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4"/>
      </w:tblGrid>
      <w:tr w:rsidR="002147A5" w:rsidRPr="00A63F27" w14:paraId="7162CA12" w14:textId="77777777" w:rsidTr="002147A5">
        <w:tc>
          <w:tcPr>
            <w:tcW w:w="8954" w:type="dxa"/>
            <w:shd w:val="clear" w:color="auto" w:fill="E0E0E0"/>
          </w:tcPr>
          <w:p w14:paraId="3E88243A" w14:textId="77777777" w:rsidR="00642C1C" w:rsidRPr="00A63F27" w:rsidRDefault="00642C1C" w:rsidP="00B91232">
            <w:pPr>
              <w:widowControl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sr-Cyrl-CS"/>
              </w:rPr>
            </w:pPr>
            <w:r w:rsidRPr="00A63F27">
              <w:rPr>
                <w:rFonts w:ascii="Arial Narrow" w:hAnsi="Arial Narrow"/>
                <w:b/>
                <w:bCs/>
                <w:sz w:val="22"/>
                <w:szCs w:val="22"/>
                <w:lang w:val="sr-Cyrl-CS"/>
              </w:rPr>
              <w:t>Стандард 10: Квалитет управљања високошколском установом и квалитет ненаставне</w:t>
            </w:r>
          </w:p>
          <w:p w14:paraId="07E28D9B" w14:textId="77777777" w:rsidR="00642C1C" w:rsidRPr="00A63F27" w:rsidRDefault="00642C1C" w:rsidP="00B91232">
            <w:pPr>
              <w:widowControl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sr-Cyrl-CS"/>
              </w:rPr>
            </w:pPr>
            <w:r w:rsidRPr="00A63F27">
              <w:rPr>
                <w:rFonts w:ascii="Arial Narrow" w:hAnsi="Arial Narrow"/>
                <w:b/>
                <w:bCs/>
                <w:sz w:val="22"/>
                <w:szCs w:val="22"/>
                <w:lang w:val="sr-Cyrl-CS"/>
              </w:rPr>
              <w:t>подршке</w:t>
            </w:r>
          </w:p>
          <w:p w14:paraId="195F2031" w14:textId="77777777" w:rsidR="00642C1C" w:rsidRPr="00A63F27" w:rsidRDefault="00642C1C" w:rsidP="00B91232">
            <w:pPr>
              <w:widowControl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sr-Cyrl-CS"/>
              </w:rPr>
              <w:t>Квалитет управљања високошколском установом и квалитет ненаставне подршке се обезбеђује утврђивањем надлежности и одговорности органа управљања и јединица за ненаставну подршку и перманентним праћењем и провером њиховог рада.</w:t>
            </w:r>
          </w:p>
        </w:tc>
      </w:tr>
      <w:tr w:rsidR="00642C1C" w:rsidRPr="00A63F27" w14:paraId="14E32AED" w14:textId="77777777" w:rsidTr="002147A5">
        <w:tc>
          <w:tcPr>
            <w:tcW w:w="8954" w:type="dxa"/>
          </w:tcPr>
          <w:p w14:paraId="2A6734F5" w14:textId="77777777" w:rsidR="00033937" w:rsidRPr="00C21FB6" w:rsidRDefault="00033937" w:rsidP="00A63F27">
            <w:pPr>
              <w:pStyle w:val="TableParagraph"/>
              <w:spacing w:before="60" w:after="60"/>
              <w:ind w:left="108"/>
              <w:rPr>
                <w:rFonts w:ascii="Arial Narrow" w:hAnsi="Arial Narrow" w:cstheme="minorHAnsi"/>
                <w:b/>
                <w:lang w:val="ru-RU"/>
              </w:rPr>
            </w:pPr>
            <w:r w:rsidRPr="00C21FB6">
              <w:rPr>
                <w:rFonts w:ascii="Arial Narrow" w:hAnsi="Arial Narrow" w:cstheme="minorHAnsi"/>
                <w:b/>
                <w:lang w:val="ru-RU"/>
              </w:rPr>
              <w:t>а) Опис стања, анализа и процена стандарда 10</w:t>
            </w:r>
          </w:p>
          <w:p w14:paraId="54675958" w14:textId="77777777" w:rsidR="00033937" w:rsidRPr="00A63F27" w:rsidRDefault="00033937" w:rsidP="00A63F27">
            <w:pPr>
              <w:shd w:val="clear" w:color="auto" w:fill="FFFFFF"/>
              <w:spacing w:before="60" w:after="60"/>
              <w:ind w:left="113" w:right="113"/>
              <w:jc w:val="both"/>
              <w:rPr>
                <w:rFonts w:ascii="Arial Narrow" w:hAnsi="Arial Narrow"/>
                <w:b/>
                <w:color w:val="FF0000"/>
                <w:sz w:val="22"/>
                <w:szCs w:val="22"/>
                <w:lang w:val="sr-Cyrl-CS"/>
              </w:rPr>
            </w:pPr>
            <w:r w:rsidRPr="00A63F27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 xml:space="preserve">Надлежности и одговорности органа управљања, органа пословођења, стручних органа, Студентског парламента и стручних служби као ненаставне подршке реализацији наставног процеса, дефинисане су Статутом и другим општим актима </w:t>
            </w: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 xml:space="preserve">Школе, у складу са законом. </w:t>
            </w:r>
            <w:r w:rsidRPr="00A63F27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Правилником о организацији послова и систематизацији радних места ближе се уређује организација рада и систематизација послова и радних задатака.</w:t>
            </w:r>
          </w:p>
          <w:p w14:paraId="1BDB639B" w14:textId="77777777" w:rsidR="00033937" w:rsidRPr="00A63F27" w:rsidRDefault="00033937" w:rsidP="00A63F27">
            <w:pPr>
              <w:pStyle w:val="mira"/>
              <w:spacing w:before="60" w:after="60"/>
              <w:ind w:left="113" w:right="113"/>
              <w:rPr>
                <w:rFonts w:ascii="Arial Narrow" w:hAnsi="Arial Narrow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Cs w:val="22"/>
                <w:lang w:val="ru-RU"/>
              </w:rPr>
              <w:t xml:space="preserve">Орган управљања Школе је Савет. </w:t>
            </w:r>
          </w:p>
          <w:p w14:paraId="4A88F498" w14:textId="77777777" w:rsidR="00033937" w:rsidRPr="00A63F27" w:rsidRDefault="00033937" w:rsidP="00A63F27">
            <w:pPr>
              <w:pStyle w:val="mira"/>
              <w:spacing w:before="60" w:after="60"/>
              <w:ind w:left="113" w:right="113"/>
              <w:rPr>
                <w:rFonts w:ascii="Arial Narrow" w:hAnsi="Arial Narrow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Cs w:val="22"/>
                <w:lang w:val="ru-RU"/>
              </w:rPr>
              <w:t>Орган пословођења је директор. Директор Школе се бира из реда професора Школе који су у радном односу са пуним радним временом, а изабрани су на неодређено време. За директора може бити изабран наставник Школе који осим услова утврђених Законом и Статутом Школе има способности за организовање и вођење послова, што се утврђује на основу резултата рада до избора, односно програмом рада.</w:t>
            </w:r>
          </w:p>
          <w:p w14:paraId="031C4968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>Савет Школе и директор Школе образују по потреби своје сталне или повремене комисије, чији састав и надлежност утврђују одлуком.</w:t>
            </w:r>
          </w:p>
          <w:p w14:paraId="6F38DA9E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>Наставно веће је стручни орган Школе кога чине наставници у звању предавача, професора струковних студија и наставника страних језика, који су у радном односу у Школи са најмање 50% радног времена. Наставно веће одлучује о питањима од интереса за реализацију наставе.При расправљању, односно одлучивању о питањима која се односе на осигурање квалитета наставе, реформу студијских програма, анализ</w:t>
            </w:r>
            <w:r w:rsidRPr="00A63F27">
              <w:rPr>
                <w:rFonts w:ascii="Arial Narrow" w:hAnsi="Arial Narrow"/>
                <w:sz w:val="22"/>
                <w:szCs w:val="22"/>
                <w:lang w:val="sr-Cyrl-CS"/>
              </w:rPr>
              <w:t>у</w:t>
            </w: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 xml:space="preserve"> ефикасности студирања и утврђивање броја ЕСПБ бодова, у Наставном већу учествују представници студената.</w:t>
            </w:r>
          </w:p>
          <w:p w14:paraId="7327D64F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>Студентски парламент је орган Школе, који се организује ради заштите права и интереса студената. Право да бирају и да буду бирани за члана студентског парламента имају сви студенти Школе уписани на студије у школској години у којој се бира студентски парламент.</w:t>
            </w:r>
          </w:p>
          <w:p w14:paraId="5A558FA8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 xml:space="preserve">Делокруг рада организационих јединица, као и њихова координација и контрола, утврђени су Статутом Школе. </w:t>
            </w:r>
          </w:p>
          <w:p w14:paraId="1F74FCB8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>Школа утврђује стратегију обезбеђења квалитета наставног процеса, управљања установом, ненаставних активности, као и услова рада и студирања. Образује посебну Комисију за квалитет из реда наставника, сарадника, ненаставног особља и студената, сагласно правилнику о стандардима, поступцима и процедурама за обезбеђење и унапређење квалитета установе. Спроводи стратегију обезбеђења квалитета и у том циљу предузима потребне мере за отклањање уочених неправилности сагласно Правилнику о самовредновању и оцењивању квалитета студијских програма, наставе и услова рада. Општим актом Школе уређен је поступак давања мишљења студената о оцени резултата педагошког рада наставника и сарадника.</w:t>
            </w:r>
          </w:p>
          <w:p w14:paraId="660FECC4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 xml:space="preserve">Школа спроводи поступак самовредновања и оцењивања квалитета својих студијских програма, наставе и услова рада. Овај поступак спроводи комисија, коју образује и чије чланове именује Наставно веће посебном одлуком. Мандат члановима комисије траје 3 године, а одлуком Наставног већа се утврђују надлежности у поступку самовредновања. Самовредновање се спроводи за сваку школску годину и у поступку самовредновања разматра се и оцена студената. </w:t>
            </w:r>
          </w:p>
          <w:p w14:paraId="0BFB17D0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 xml:space="preserve">Ненаставно особље Школе својим стручним и професионалним радом даје подршку за успешну реализацију наставе на студијским програмима и других задатака и циљева Школе. Стручне, административне, техничке и помоћне послове, укључујући и реализацију лабораторијских вежби са студентима, у Школи обављају лица која испуњавају услове предвиђене актом о систематизацији послова. Радом ненаставне јединице руководи секретар Школе, који за свој рад одговара директору школе. Стално запослени Школе имају своје радне књижице, а за наставнике ангажоване са других високошколских установа постоје уредно попуњени уговори и сагласности њихових институција. На поступак заснивања радног односа промењују се одредбе Закона о раду, Посебног колективног уговора за високо образовање и други позитивни прописи. Све конкурсе за заснивање радног односа, у којима су прецизно наведени услови за рад на сваком појединачном радном месту, Школа објављује </w:t>
            </w: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lastRenderedPageBreak/>
              <w:t>у огласним новинама Националне службе за запошљавање „Послови“, на огласним таблама и сајту.</w:t>
            </w:r>
          </w:p>
          <w:p w14:paraId="3ACD3CA9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>Правилником о образовању и стручном усавршавању запослених утврђују се права, обавезе, услови и начин остваривања права запослених у овом контексту. Средства за ове намене предвиђају се годишњим финансијским планом, а обезбеђују се из буџета Републике Србије, сопствених средстава и других извора финансирања.</w:t>
            </w:r>
          </w:p>
          <w:p w14:paraId="6E9CFEC7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b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b/>
                <w:sz w:val="22"/>
                <w:szCs w:val="22"/>
                <w:lang w:val="ru-RU"/>
              </w:rPr>
              <w:t xml:space="preserve">Процена стандарда </w:t>
            </w:r>
          </w:p>
          <w:p w14:paraId="17E6FAE7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>Школа у целини испуњава захтеве Стандара 10.</w:t>
            </w:r>
          </w:p>
          <w:p w14:paraId="133424E5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>Систем управљања високошколском установом, организациона структура и квалитет ненаставне подршке обезбеђује ефикасну реализацију задатака и циљева.</w:t>
            </w:r>
          </w:p>
          <w:p w14:paraId="527828C7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>Статутом као основним општим актом прецизно је уређена делатност, организација, начин рада, управљање, руковођење и друга питања од значаја за обављање делатности и рад Школе, у складу са законом.</w:t>
            </w:r>
          </w:p>
          <w:p w14:paraId="66C12DFC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>На основу годишњих извештаја о самовредновању рада школе и студијских програма, самовредновању од стране запослених и самовредновању педагошког рада наставника, уочавају се постојеће слабости у конкретним областима обезбеђења квалитета и предузимају мере за њихово отклањање. Корективне активности за унапређење квалитета управљања Школом и квалитета ненаставне подршке спроводи директор на предлог Комисије за квалитет.</w:t>
            </w:r>
          </w:p>
          <w:p w14:paraId="1C0E18A1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>Услови и поступак заснивања радног односа и напредовања ненаставног особља утврђени су општим актом високошколске установе и доступни су јавности.</w:t>
            </w:r>
          </w:p>
          <w:p w14:paraId="63D3AA88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>Презентираним, континуираним и свеобухватним процесом анкетирања, као и креирањем атмосфере отворености за предлоге и примедбе, рад и деловање  управљачког и ненаставног особља су доступни оцени наставника, ненаставног особља, студената и јавног мњења. Резултати студентског вредновања користе се и за редовно праћење и контролу квалитета наставног процеса као део опште политике у области обезбеђења квалитета високог образовања у Школи. Такође, формирано мишљење студената о педагошком раду наставника узима се у обзир приликом утврђивања оцене о резултатима педагошког рада у поступку избора у звање наставника. Информације о раду органа управљања, пословођења, као и о раду стручних служби, објављују се на огласним таблама и сајту Школе.</w:t>
            </w:r>
          </w:p>
          <w:p w14:paraId="4A421FA3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>У Школи је обезбеђен довољан број квалификованог особља за обављање секретарских и послова студентске службе, као и довољан број квалификованог особља за обављање библиотечких и послова информационог система (Табела 10.1.). И поред тога што је образовна структура запослених у Секретаријату побољшана у претходном периоду, потребно је додатно унапређење.</w:t>
            </w:r>
          </w:p>
          <w:p w14:paraId="65C49032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>Школа набавља потребу научну и стручну литературу и омогућава учешће на семинарима за усавршавање управљачког и ненаставног особља. Користећи компетенције сопственог кадра и у оквиру реализације циљева међународних пројеката у којима је координатор и учесник, спроводи обуке запослених за коришћење нових информационо-комуникационих технологија у пословању.</w:t>
            </w:r>
          </w:p>
          <w:p w14:paraId="40DCC227" w14:textId="77777777" w:rsidR="00033937" w:rsidRPr="00A63F27" w:rsidRDefault="00033937" w:rsidP="00A63F27">
            <w:pPr>
              <w:spacing w:before="60" w:after="60"/>
              <w:ind w:left="113" w:right="113"/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ru-RU"/>
              </w:rPr>
              <w:t>Може се закључити да су процеси одлучивања, компетенције и одговорности у Школи јасно дефинисани, саопштавани и имплементирани, као и да организациона структура и процедуре обезбеђују да су у процесе одлучивања укључени и запослени и студенти.</w:t>
            </w:r>
          </w:p>
          <w:p w14:paraId="701132E6" w14:textId="77777777" w:rsidR="00033937" w:rsidRPr="00A63F27" w:rsidRDefault="00033937" w:rsidP="00033937">
            <w:pPr>
              <w:shd w:val="clear" w:color="auto" w:fill="FFFFFF"/>
              <w:spacing w:before="60"/>
              <w:rPr>
                <w:rFonts w:ascii="Arial Narrow" w:hAnsi="Arial Narrow"/>
                <w:sz w:val="22"/>
                <w:szCs w:val="22"/>
              </w:rPr>
            </w:pPr>
            <w:r w:rsidRPr="00A63F27">
              <w:rPr>
                <w:rFonts w:ascii="Arial Narrow" w:hAnsi="Arial Narrow"/>
                <w:b/>
                <w:color w:val="000000"/>
                <w:sz w:val="22"/>
                <w:szCs w:val="22"/>
                <w:lang w:val="sr-Cyrl-CS"/>
              </w:rPr>
              <w:t xml:space="preserve">    б) </w:t>
            </w:r>
            <w:r w:rsidRPr="00A63F27">
              <w:rPr>
                <w:rFonts w:ascii="Arial Narrow" w:hAnsi="Arial Narrow"/>
                <w:b/>
                <w:color w:val="000000"/>
                <w:sz w:val="22"/>
                <w:szCs w:val="22"/>
                <w:lang w:val="en-GB"/>
              </w:rPr>
              <w:t>SWOT анализа</w:t>
            </w:r>
          </w:p>
          <w:tbl>
            <w:tblPr>
              <w:tblW w:w="0" w:type="auto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897"/>
              <w:gridCol w:w="682"/>
              <w:gridCol w:w="4742"/>
              <w:gridCol w:w="1270"/>
            </w:tblGrid>
            <w:tr w:rsidR="00033937" w:rsidRPr="00A63F27" w14:paraId="3047E245" w14:textId="77777777" w:rsidTr="00A244A2">
              <w:trPr>
                <w:trHeight w:val="389"/>
              </w:trPr>
              <w:tc>
                <w:tcPr>
                  <w:tcW w:w="1985" w:type="dxa"/>
                </w:tcPr>
                <w:p w14:paraId="5EDA8E80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Елементи анализе</w:t>
                  </w:r>
                </w:p>
              </w:tc>
              <w:tc>
                <w:tcPr>
                  <w:tcW w:w="708" w:type="dxa"/>
                </w:tcPr>
                <w:p w14:paraId="0199A28A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Кат.</w:t>
                  </w:r>
                </w:p>
              </w:tc>
              <w:tc>
                <w:tcPr>
                  <w:tcW w:w="5360" w:type="dxa"/>
                </w:tcPr>
                <w:p w14:paraId="7DFD3A08" w14:textId="77777777" w:rsidR="00033937" w:rsidRPr="00A63F27" w:rsidRDefault="00033937" w:rsidP="00033937">
                  <w:pPr>
                    <w:spacing w:before="120" w:line="274" w:lineRule="exact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Опис</w:t>
                  </w:r>
                </w:p>
              </w:tc>
              <w:tc>
                <w:tcPr>
                  <w:tcW w:w="1323" w:type="dxa"/>
                </w:tcPr>
                <w:p w14:paraId="76A8440F" w14:textId="77777777" w:rsidR="00033937" w:rsidRPr="00A63F27" w:rsidRDefault="00033937" w:rsidP="00033937">
                  <w:pPr>
                    <w:spacing w:before="120" w:line="274" w:lineRule="exact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Вредност</w:t>
                  </w:r>
                </w:p>
              </w:tc>
            </w:tr>
            <w:tr w:rsidR="00033937" w:rsidRPr="00A63F27" w14:paraId="53603F8E" w14:textId="77777777" w:rsidTr="00A244A2">
              <w:trPr>
                <w:trHeight w:val="538"/>
              </w:trPr>
              <w:tc>
                <w:tcPr>
                  <w:tcW w:w="1985" w:type="dxa"/>
                  <w:vMerge w:val="restart"/>
                  <w:vAlign w:val="center"/>
                </w:tcPr>
                <w:p w14:paraId="50C03D6B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Дефинисаност надлежности</w:t>
                  </w:r>
                  <w:r w:rsidRPr="00A63F27">
                    <w:rPr>
                      <w:rFonts w:ascii="Arial Narrow" w:hAnsi="Arial Narrow"/>
                      <w:sz w:val="22"/>
                      <w:szCs w:val="22"/>
                      <w:lang w:val="ru-RU"/>
                    </w:rPr>
                    <w:t xml:space="preserve"> </w:t>
                  </w: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 xml:space="preserve">органа </w:t>
                  </w:r>
                  <w:r w:rsidRPr="00A63F27">
                    <w:rPr>
                      <w:rFonts w:ascii="Arial Narrow" w:hAnsi="Arial Narrow"/>
                      <w:sz w:val="22"/>
                      <w:szCs w:val="22"/>
                    </w:rPr>
                    <w:t xml:space="preserve"> управљања,  пословођења  и  стручних органа</w:t>
                  </w:r>
                </w:p>
              </w:tc>
              <w:tc>
                <w:tcPr>
                  <w:tcW w:w="708" w:type="dxa"/>
                  <w:vAlign w:val="center"/>
                </w:tcPr>
                <w:p w14:paraId="7A010F3B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  <w:lang w:val="hr-HR"/>
                    </w:rPr>
                    <w:t>S</w:t>
                  </w:r>
                </w:p>
              </w:tc>
              <w:tc>
                <w:tcPr>
                  <w:tcW w:w="5360" w:type="dxa"/>
                  <w:vAlign w:val="center"/>
                </w:tcPr>
                <w:p w14:paraId="15B230B7" w14:textId="77777777" w:rsidR="00033937" w:rsidRPr="00A63F27" w:rsidRDefault="00033937" w:rsidP="00033937">
                  <w:pPr>
                    <w:shd w:val="clear" w:color="auto" w:fill="FFFFFF"/>
                    <w:spacing w:line="274" w:lineRule="exact"/>
                    <w:rPr>
                      <w:rFonts w:ascii="Arial Narrow" w:hAnsi="Arial Narrow"/>
                      <w:sz w:val="22"/>
                      <w:szCs w:val="22"/>
                      <w:lang w:val="ru-RU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Надлежности и одговорности органа јасно дефинисане Статутом и Пословницима о раду</w:t>
                  </w:r>
                </w:p>
              </w:tc>
              <w:tc>
                <w:tcPr>
                  <w:tcW w:w="1323" w:type="dxa"/>
                  <w:vAlign w:val="center"/>
                </w:tcPr>
                <w:p w14:paraId="70038DB5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+++</w:t>
                  </w:r>
                </w:p>
              </w:tc>
            </w:tr>
            <w:tr w:rsidR="00033937" w:rsidRPr="00A63F27" w14:paraId="1AFDA28A" w14:textId="77777777" w:rsidTr="00A244A2">
              <w:trPr>
                <w:trHeight w:val="581"/>
              </w:trPr>
              <w:tc>
                <w:tcPr>
                  <w:tcW w:w="1985" w:type="dxa"/>
                  <w:vMerge/>
                </w:tcPr>
                <w:p w14:paraId="2E730C85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0EB40D4E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</w:rPr>
                    <w:t>W</w:t>
                  </w:r>
                </w:p>
              </w:tc>
              <w:tc>
                <w:tcPr>
                  <w:tcW w:w="5360" w:type="dxa"/>
                  <w:vAlign w:val="center"/>
                </w:tcPr>
                <w:p w14:paraId="2C6F2BA6" w14:textId="77777777" w:rsidR="00033937" w:rsidRPr="00A63F27" w:rsidRDefault="00033937" w:rsidP="00033937">
                  <w:pPr>
                    <w:shd w:val="clear" w:color="auto" w:fill="FFFFFF"/>
                    <w:spacing w:line="274" w:lineRule="exact"/>
                    <w:rPr>
                      <w:rFonts w:ascii="Arial Narrow" w:hAnsi="Arial Narrow"/>
                      <w:sz w:val="22"/>
                      <w:szCs w:val="22"/>
                      <w:lang w:val="ru-RU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Недостатак континуиране координације пословних активности између помоћника директора, секретара и шефова одсека</w:t>
                  </w:r>
                </w:p>
              </w:tc>
              <w:tc>
                <w:tcPr>
                  <w:tcW w:w="1323" w:type="dxa"/>
                  <w:vAlign w:val="center"/>
                </w:tcPr>
                <w:p w14:paraId="3FEA4FA1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++</w:t>
                  </w:r>
                </w:p>
              </w:tc>
            </w:tr>
            <w:tr w:rsidR="00033937" w:rsidRPr="00A63F27" w14:paraId="0F117952" w14:textId="77777777" w:rsidTr="00A244A2">
              <w:trPr>
                <w:trHeight w:val="553"/>
              </w:trPr>
              <w:tc>
                <w:tcPr>
                  <w:tcW w:w="1985" w:type="dxa"/>
                  <w:vMerge/>
                </w:tcPr>
                <w:p w14:paraId="0F5153D0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3E091792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  <w:lang w:val="hr-HR"/>
                    </w:rPr>
                    <w:t>O</w:t>
                  </w:r>
                </w:p>
              </w:tc>
              <w:tc>
                <w:tcPr>
                  <w:tcW w:w="5360" w:type="dxa"/>
                  <w:vAlign w:val="center"/>
                </w:tcPr>
                <w:p w14:paraId="7DDA210A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pacing w:val="-1"/>
                      <w:sz w:val="22"/>
                      <w:szCs w:val="22"/>
                      <w:lang w:val="sr-Cyrl-CS"/>
                    </w:rPr>
                    <w:t xml:space="preserve">Прецизније дефинисање процедура Акционим </w:t>
                  </w: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планом за спровођење стратегије обезбеђења квалитета</w:t>
                  </w:r>
                </w:p>
              </w:tc>
              <w:tc>
                <w:tcPr>
                  <w:tcW w:w="1323" w:type="dxa"/>
                  <w:vAlign w:val="center"/>
                </w:tcPr>
                <w:p w14:paraId="34327724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++</w:t>
                  </w:r>
                </w:p>
              </w:tc>
            </w:tr>
            <w:tr w:rsidR="00033937" w:rsidRPr="00A63F27" w14:paraId="1A07DF1D" w14:textId="77777777" w:rsidTr="00A244A2">
              <w:trPr>
                <w:trHeight w:val="852"/>
              </w:trPr>
              <w:tc>
                <w:tcPr>
                  <w:tcW w:w="1985" w:type="dxa"/>
                  <w:vMerge/>
                </w:tcPr>
                <w:p w14:paraId="2C67FF14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2CB17643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  <w:lang w:val="mk-MK"/>
                    </w:rPr>
                    <w:t>Т</w:t>
                  </w:r>
                </w:p>
              </w:tc>
              <w:tc>
                <w:tcPr>
                  <w:tcW w:w="5360" w:type="dxa"/>
                  <w:vAlign w:val="center"/>
                </w:tcPr>
                <w:p w14:paraId="2F12B392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Честе промене органа пословођења.</w:t>
                  </w:r>
                </w:p>
                <w:p w14:paraId="7B7FA999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 xml:space="preserve">Недовољно поштовање рокова извршења активности из Акционог плана </w:t>
                  </w:r>
                </w:p>
              </w:tc>
              <w:tc>
                <w:tcPr>
                  <w:tcW w:w="1323" w:type="dxa"/>
                  <w:vAlign w:val="center"/>
                </w:tcPr>
                <w:p w14:paraId="6B9A504F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++</w:t>
                  </w: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+</w:t>
                  </w:r>
                </w:p>
              </w:tc>
            </w:tr>
            <w:tr w:rsidR="00033937" w:rsidRPr="00A63F27" w14:paraId="795605F5" w14:textId="77777777" w:rsidTr="00A244A2">
              <w:trPr>
                <w:trHeight w:val="538"/>
              </w:trPr>
              <w:tc>
                <w:tcPr>
                  <w:tcW w:w="1985" w:type="dxa"/>
                  <w:vMerge w:val="restart"/>
                  <w:vAlign w:val="center"/>
                </w:tcPr>
                <w:p w14:paraId="3B070B1E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lastRenderedPageBreak/>
                    <w:t>Дефинисаност организационе структуре</w:t>
                  </w:r>
                </w:p>
              </w:tc>
              <w:tc>
                <w:tcPr>
                  <w:tcW w:w="708" w:type="dxa"/>
                  <w:vAlign w:val="center"/>
                </w:tcPr>
                <w:p w14:paraId="18423E7D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  <w:lang w:val="hr-HR"/>
                    </w:rPr>
                    <w:t>S</w:t>
                  </w:r>
                </w:p>
              </w:tc>
              <w:tc>
                <w:tcPr>
                  <w:tcW w:w="5360" w:type="dxa"/>
                  <w:vAlign w:val="center"/>
                </w:tcPr>
                <w:p w14:paraId="40640AEA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Организационе јединице, њихова структура и делокруг рада јасно су дефинисани Статутом школе</w:t>
                  </w:r>
                </w:p>
              </w:tc>
              <w:tc>
                <w:tcPr>
                  <w:tcW w:w="1323" w:type="dxa"/>
                  <w:vAlign w:val="center"/>
                </w:tcPr>
                <w:p w14:paraId="5903941D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++</w:t>
                  </w: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+</w:t>
                  </w:r>
                </w:p>
              </w:tc>
            </w:tr>
            <w:tr w:rsidR="00033937" w:rsidRPr="00A63F27" w14:paraId="7014F2B7" w14:textId="77777777" w:rsidTr="00A244A2">
              <w:trPr>
                <w:trHeight w:val="568"/>
              </w:trPr>
              <w:tc>
                <w:tcPr>
                  <w:tcW w:w="1985" w:type="dxa"/>
                  <w:vMerge/>
                </w:tcPr>
                <w:p w14:paraId="742F77A5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5C0DE7A8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</w:rPr>
                    <w:t>W</w:t>
                  </w:r>
                </w:p>
              </w:tc>
              <w:tc>
                <w:tcPr>
                  <w:tcW w:w="5360" w:type="dxa"/>
                  <w:vAlign w:val="center"/>
                </w:tcPr>
                <w:p w14:paraId="1C7CF578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Недовољна усклађеност рада органа пословођења и органа управљања</w:t>
                  </w:r>
                </w:p>
              </w:tc>
              <w:tc>
                <w:tcPr>
                  <w:tcW w:w="1323" w:type="dxa"/>
                  <w:vAlign w:val="center"/>
                </w:tcPr>
                <w:p w14:paraId="00E1C37B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++</w:t>
                  </w:r>
                </w:p>
              </w:tc>
            </w:tr>
            <w:tr w:rsidR="00033937" w:rsidRPr="00A63F27" w14:paraId="6275CAFE" w14:textId="77777777" w:rsidTr="00A244A2">
              <w:trPr>
                <w:trHeight w:val="568"/>
              </w:trPr>
              <w:tc>
                <w:tcPr>
                  <w:tcW w:w="1985" w:type="dxa"/>
                  <w:vMerge/>
                </w:tcPr>
                <w:p w14:paraId="6EB036B0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792EEC01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  <w:lang w:val="hr-HR"/>
                    </w:rPr>
                    <w:t>O</w:t>
                  </w:r>
                </w:p>
              </w:tc>
              <w:tc>
                <w:tcPr>
                  <w:tcW w:w="5360" w:type="dxa"/>
                  <w:vAlign w:val="center"/>
                </w:tcPr>
                <w:p w14:paraId="1820DC20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Побољшање и унапређивање организационе структуре у складу са идентификованим проблемима</w:t>
                  </w:r>
                </w:p>
              </w:tc>
              <w:tc>
                <w:tcPr>
                  <w:tcW w:w="1323" w:type="dxa"/>
                  <w:vAlign w:val="center"/>
                </w:tcPr>
                <w:p w14:paraId="3FA9718B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++</w:t>
                  </w: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+</w:t>
                  </w:r>
                </w:p>
              </w:tc>
            </w:tr>
            <w:tr w:rsidR="00033937" w:rsidRPr="00A63F27" w14:paraId="3FDE2B11" w14:textId="77777777" w:rsidTr="00A244A2">
              <w:trPr>
                <w:trHeight w:val="838"/>
              </w:trPr>
              <w:tc>
                <w:tcPr>
                  <w:tcW w:w="1985" w:type="dxa"/>
                  <w:vMerge/>
                </w:tcPr>
                <w:p w14:paraId="5BF968E2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0A39948D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  <w:lang w:val="mk-MK"/>
                    </w:rPr>
                    <w:t>Т</w:t>
                  </w:r>
                </w:p>
              </w:tc>
              <w:tc>
                <w:tcPr>
                  <w:tcW w:w="5360" w:type="dxa"/>
                  <w:vAlign w:val="center"/>
                </w:tcPr>
                <w:p w14:paraId="5E048EA8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Недовољно стрикна примена усвојених нормативних аката неће у пуној мери побољшати функционисање органа управљања</w:t>
                  </w:r>
                </w:p>
              </w:tc>
              <w:tc>
                <w:tcPr>
                  <w:tcW w:w="1323" w:type="dxa"/>
                  <w:vAlign w:val="center"/>
                </w:tcPr>
                <w:p w14:paraId="6FE1AE07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++</w:t>
                  </w:r>
                </w:p>
              </w:tc>
            </w:tr>
            <w:tr w:rsidR="00033937" w:rsidRPr="00A63F27" w14:paraId="290D38E3" w14:textId="77777777" w:rsidTr="00A244A2">
              <w:trPr>
                <w:trHeight w:val="553"/>
              </w:trPr>
              <w:tc>
                <w:tcPr>
                  <w:tcW w:w="1985" w:type="dxa"/>
                  <w:vMerge w:val="restart"/>
                  <w:vAlign w:val="center"/>
                </w:tcPr>
                <w:p w14:paraId="49271400" w14:textId="77777777" w:rsidR="00033937" w:rsidRPr="00A63F27" w:rsidRDefault="00033937" w:rsidP="00033937">
                  <w:pPr>
                    <w:shd w:val="clear" w:color="auto" w:fill="FFFFFF"/>
                    <w:spacing w:line="274" w:lineRule="exact"/>
                    <w:ind w:firstLine="5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 xml:space="preserve">Праћење и </w:t>
                  </w:r>
                  <w:r w:rsidRPr="00A63F27">
                    <w:rPr>
                      <w:rFonts w:ascii="Arial Narrow" w:hAnsi="Arial Narrow"/>
                      <w:color w:val="000000"/>
                      <w:spacing w:val="-1"/>
                      <w:sz w:val="22"/>
                      <w:szCs w:val="22"/>
                      <w:lang w:val="sr-Cyrl-CS"/>
                    </w:rPr>
                    <w:t xml:space="preserve">оцењивање   квалитета </w:t>
                  </w: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управљања установом, уз мере за унапређење</w:t>
                  </w:r>
                </w:p>
                <w:p w14:paraId="7B372242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0D2A2B27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  <w:lang w:val="hr-HR"/>
                    </w:rPr>
                    <w:t>S</w:t>
                  </w:r>
                </w:p>
              </w:tc>
              <w:tc>
                <w:tcPr>
                  <w:tcW w:w="5360" w:type="dxa"/>
                  <w:vAlign w:val="center"/>
                </w:tcPr>
                <w:p w14:paraId="25C61D4F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Континуирано самовредновање као шанса за унапређење квалитета управљања установом</w:t>
                  </w:r>
                </w:p>
              </w:tc>
              <w:tc>
                <w:tcPr>
                  <w:tcW w:w="1323" w:type="dxa"/>
                  <w:vAlign w:val="center"/>
                </w:tcPr>
                <w:p w14:paraId="3C5F24A2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++</w:t>
                  </w: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+</w:t>
                  </w:r>
                </w:p>
              </w:tc>
            </w:tr>
            <w:tr w:rsidR="00033937" w:rsidRPr="00A63F27" w14:paraId="173AC586" w14:textId="77777777" w:rsidTr="00A244A2">
              <w:trPr>
                <w:trHeight w:val="568"/>
              </w:trPr>
              <w:tc>
                <w:tcPr>
                  <w:tcW w:w="1985" w:type="dxa"/>
                  <w:vMerge/>
                </w:tcPr>
                <w:p w14:paraId="7B4C34BA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358FC2B9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</w:rPr>
                    <w:t>W</w:t>
                  </w:r>
                </w:p>
              </w:tc>
              <w:tc>
                <w:tcPr>
                  <w:tcW w:w="5360" w:type="dxa"/>
                  <w:vAlign w:val="center"/>
                </w:tcPr>
                <w:p w14:paraId="672E167C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 xml:space="preserve">Спровођење праћења и оцењивања квалитета управљања се спроводи недовољно систематично </w:t>
                  </w:r>
                </w:p>
              </w:tc>
              <w:tc>
                <w:tcPr>
                  <w:tcW w:w="1323" w:type="dxa"/>
                  <w:vAlign w:val="center"/>
                </w:tcPr>
                <w:p w14:paraId="6E2186BC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++</w:t>
                  </w:r>
                </w:p>
              </w:tc>
            </w:tr>
            <w:tr w:rsidR="00033937" w:rsidRPr="00A63F27" w14:paraId="5E94E04B" w14:textId="77777777" w:rsidTr="00A244A2">
              <w:trPr>
                <w:trHeight w:val="808"/>
              </w:trPr>
              <w:tc>
                <w:tcPr>
                  <w:tcW w:w="1985" w:type="dxa"/>
                  <w:vMerge/>
                </w:tcPr>
                <w:p w14:paraId="44B85675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6ED9A9DB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  <w:lang w:val="hr-HR"/>
                    </w:rPr>
                    <w:t>O</w:t>
                  </w:r>
                </w:p>
              </w:tc>
              <w:tc>
                <w:tcPr>
                  <w:tcW w:w="5360" w:type="dxa"/>
                  <w:vAlign w:val="center"/>
                </w:tcPr>
                <w:p w14:paraId="2F563138" w14:textId="77777777" w:rsidR="00033937" w:rsidRPr="00A63F27" w:rsidRDefault="00033937" w:rsidP="00033937">
                  <w:pPr>
                    <w:shd w:val="clear" w:color="auto" w:fill="FFFFFF"/>
                    <w:rPr>
                      <w:rFonts w:ascii="Arial Narrow" w:hAnsi="Arial Narrow"/>
                      <w:sz w:val="22"/>
                      <w:szCs w:val="22"/>
                      <w:lang w:val="ru-RU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pacing w:val="-1"/>
                      <w:sz w:val="22"/>
                      <w:szCs w:val="22"/>
                      <w:lang w:val="sr-Cyrl-CS"/>
                    </w:rPr>
                    <w:t>Отварање дискусије о спровођењу</w:t>
                  </w:r>
                </w:p>
                <w:p w14:paraId="18AAF229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усвојених докумената. Информисаност и обученост запослених о спровођењу политике квалитета.</w:t>
                  </w:r>
                </w:p>
              </w:tc>
              <w:tc>
                <w:tcPr>
                  <w:tcW w:w="1323" w:type="dxa"/>
                  <w:vAlign w:val="center"/>
                </w:tcPr>
                <w:p w14:paraId="7118C6F0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</w:t>
                  </w: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+</w:t>
                  </w:r>
                </w:p>
              </w:tc>
            </w:tr>
            <w:tr w:rsidR="00033937" w:rsidRPr="00A63F27" w14:paraId="5F18D450" w14:textId="77777777" w:rsidTr="00A244A2">
              <w:trPr>
                <w:trHeight w:val="838"/>
              </w:trPr>
              <w:tc>
                <w:tcPr>
                  <w:tcW w:w="1985" w:type="dxa"/>
                  <w:vMerge/>
                </w:tcPr>
                <w:p w14:paraId="106D87DF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55023BB2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  <w:lang w:val="mk-MK"/>
                    </w:rPr>
                    <w:t>Т</w:t>
                  </w:r>
                </w:p>
              </w:tc>
              <w:tc>
                <w:tcPr>
                  <w:tcW w:w="5360" w:type="dxa"/>
                  <w:vAlign w:val="center"/>
                </w:tcPr>
                <w:p w14:paraId="51B8F2A8" w14:textId="77777777" w:rsidR="00033937" w:rsidRPr="00A63F27" w:rsidRDefault="00033937" w:rsidP="00033937">
                  <w:pPr>
                    <w:shd w:val="clear" w:color="auto" w:fill="FFFFFF"/>
                    <w:spacing w:line="274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Недовољна заинтересованост већине запослених и студената за стратегију и политику квалитета, због недовољне информисаности и обучености</w:t>
                  </w:r>
                </w:p>
              </w:tc>
              <w:tc>
                <w:tcPr>
                  <w:tcW w:w="1323" w:type="dxa"/>
                  <w:vAlign w:val="center"/>
                </w:tcPr>
                <w:p w14:paraId="3F41EC73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++</w:t>
                  </w:r>
                </w:p>
              </w:tc>
            </w:tr>
            <w:tr w:rsidR="00033937" w:rsidRPr="00A63F27" w14:paraId="670B74E8" w14:textId="77777777" w:rsidTr="00A244A2">
              <w:trPr>
                <w:trHeight w:val="823"/>
              </w:trPr>
              <w:tc>
                <w:tcPr>
                  <w:tcW w:w="1985" w:type="dxa"/>
                  <w:vMerge w:val="restart"/>
                  <w:vAlign w:val="center"/>
                </w:tcPr>
                <w:p w14:paraId="5695E76A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Праћење и оцењивање квалитета рада стручних служби и ненаставног особља, уз мере за унапређење</w:t>
                  </w:r>
                </w:p>
              </w:tc>
              <w:tc>
                <w:tcPr>
                  <w:tcW w:w="708" w:type="dxa"/>
                  <w:vAlign w:val="center"/>
                </w:tcPr>
                <w:p w14:paraId="4FDBABFE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  <w:lang w:val="hr-HR"/>
                    </w:rPr>
                    <w:t>S</w:t>
                  </w:r>
                </w:p>
              </w:tc>
              <w:tc>
                <w:tcPr>
                  <w:tcW w:w="5360" w:type="dxa"/>
                  <w:vAlign w:val="center"/>
                </w:tcPr>
                <w:p w14:paraId="39620AFD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Континуирано се прати рад и у складу са квалитетом обављања радних задатака, примењују се стимулативне односно дестимулативне мере</w:t>
                  </w:r>
                </w:p>
              </w:tc>
              <w:tc>
                <w:tcPr>
                  <w:tcW w:w="1323" w:type="dxa"/>
                  <w:vAlign w:val="center"/>
                </w:tcPr>
                <w:p w14:paraId="014C4BFA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</w:t>
                  </w: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+</w:t>
                  </w:r>
                </w:p>
              </w:tc>
            </w:tr>
            <w:tr w:rsidR="00033937" w:rsidRPr="00A63F27" w14:paraId="506EB1E3" w14:textId="77777777" w:rsidTr="00A244A2">
              <w:trPr>
                <w:trHeight w:val="568"/>
              </w:trPr>
              <w:tc>
                <w:tcPr>
                  <w:tcW w:w="1985" w:type="dxa"/>
                  <w:vMerge/>
                </w:tcPr>
                <w:p w14:paraId="3D90E63D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7ADD7E0F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</w:rPr>
                    <w:t>W</w:t>
                  </w:r>
                </w:p>
              </w:tc>
              <w:tc>
                <w:tcPr>
                  <w:tcW w:w="5360" w:type="dxa"/>
                  <w:vAlign w:val="center"/>
                </w:tcPr>
                <w:p w14:paraId="1E3A05BB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Ограничене плате и низак стандард ове категорије запослених</w:t>
                  </w:r>
                </w:p>
              </w:tc>
              <w:tc>
                <w:tcPr>
                  <w:tcW w:w="1323" w:type="dxa"/>
                  <w:vAlign w:val="center"/>
                </w:tcPr>
                <w:p w14:paraId="32FA8936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++</w:t>
                  </w:r>
                </w:p>
              </w:tc>
            </w:tr>
            <w:tr w:rsidR="00033937" w:rsidRPr="00A63F27" w14:paraId="1A00DA2E" w14:textId="77777777" w:rsidTr="00A244A2">
              <w:trPr>
                <w:trHeight w:val="284"/>
              </w:trPr>
              <w:tc>
                <w:tcPr>
                  <w:tcW w:w="1985" w:type="dxa"/>
                  <w:vMerge/>
                </w:tcPr>
                <w:p w14:paraId="41AB2011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5CF9F468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  <w:lang w:val="hr-HR"/>
                    </w:rPr>
                    <w:t>O</w:t>
                  </w:r>
                </w:p>
              </w:tc>
              <w:tc>
                <w:tcPr>
                  <w:tcW w:w="5360" w:type="dxa"/>
                  <w:vAlign w:val="center"/>
                </w:tcPr>
                <w:p w14:paraId="7C221783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Повећање стручности запослених у службама.</w:t>
                  </w:r>
                </w:p>
              </w:tc>
              <w:tc>
                <w:tcPr>
                  <w:tcW w:w="1323" w:type="dxa"/>
                  <w:vAlign w:val="center"/>
                </w:tcPr>
                <w:p w14:paraId="42ED05B5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</w:t>
                  </w:r>
                </w:p>
              </w:tc>
            </w:tr>
            <w:tr w:rsidR="00033937" w:rsidRPr="00A63F27" w14:paraId="23458044" w14:textId="77777777" w:rsidTr="00A244A2">
              <w:trPr>
                <w:trHeight w:val="284"/>
              </w:trPr>
              <w:tc>
                <w:tcPr>
                  <w:tcW w:w="1985" w:type="dxa"/>
                  <w:vMerge/>
                </w:tcPr>
                <w:p w14:paraId="2DBEDFFE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0EA3DF7B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  <w:lang w:val="mk-MK"/>
                    </w:rPr>
                    <w:t>Т</w:t>
                  </w:r>
                </w:p>
              </w:tc>
              <w:tc>
                <w:tcPr>
                  <w:tcW w:w="5360" w:type="dxa"/>
                  <w:vAlign w:val="center"/>
                </w:tcPr>
                <w:p w14:paraId="3FC11ABF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Међуљудски односи</w:t>
                  </w:r>
                </w:p>
              </w:tc>
              <w:tc>
                <w:tcPr>
                  <w:tcW w:w="1323" w:type="dxa"/>
                  <w:vAlign w:val="center"/>
                </w:tcPr>
                <w:p w14:paraId="6E2BD98A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++</w:t>
                  </w:r>
                </w:p>
              </w:tc>
            </w:tr>
            <w:tr w:rsidR="00033937" w:rsidRPr="00A63F27" w14:paraId="367A7B20" w14:textId="77777777" w:rsidTr="00A244A2">
              <w:trPr>
                <w:trHeight w:val="553"/>
              </w:trPr>
              <w:tc>
                <w:tcPr>
                  <w:tcW w:w="1985" w:type="dxa"/>
                  <w:vMerge w:val="restart"/>
                  <w:vAlign w:val="center"/>
                </w:tcPr>
                <w:p w14:paraId="3C56715E" w14:textId="77777777" w:rsidR="00033937" w:rsidRPr="00A63F27" w:rsidRDefault="00033937" w:rsidP="00033937">
                  <w:pPr>
                    <w:shd w:val="clear" w:color="auto" w:fill="FFFFFF"/>
                    <w:spacing w:line="274" w:lineRule="exact"/>
                    <w:rPr>
                      <w:rFonts w:ascii="Arial Narrow" w:hAnsi="Arial Narrow"/>
                      <w:sz w:val="22"/>
                      <w:szCs w:val="22"/>
                      <w:lang w:val="ru-RU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Дефинисаност и доступност услова за напредовање ненаставног особља</w:t>
                  </w:r>
                </w:p>
                <w:p w14:paraId="5B47F39F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7259F7BF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  <w:lang w:val="hr-HR"/>
                    </w:rPr>
                    <w:t>S</w:t>
                  </w:r>
                </w:p>
              </w:tc>
              <w:tc>
                <w:tcPr>
                  <w:tcW w:w="5360" w:type="dxa"/>
                  <w:vAlign w:val="center"/>
                </w:tcPr>
                <w:p w14:paraId="00824431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Захтеви за потребним квалификацијама дефинисани нормативним актима</w:t>
                  </w:r>
                </w:p>
              </w:tc>
              <w:tc>
                <w:tcPr>
                  <w:tcW w:w="1323" w:type="dxa"/>
                  <w:vAlign w:val="center"/>
                </w:tcPr>
                <w:p w14:paraId="207EAB33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+++</w:t>
                  </w:r>
                </w:p>
              </w:tc>
            </w:tr>
            <w:tr w:rsidR="00033937" w:rsidRPr="00A63F27" w14:paraId="28DE8807" w14:textId="77777777" w:rsidTr="00A244A2">
              <w:trPr>
                <w:trHeight w:val="838"/>
              </w:trPr>
              <w:tc>
                <w:tcPr>
                  <w:tcW w:w="1985" w:type="dxa"/>
                  <w:vMerge/>
                </w:tcPr>
                <w:p w14:paraId="13D2576D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0770B5D6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</w:rPr>
                    <w:t>W</w:t>
                  </w:r>
                </w:p>
              </w:tc>
              <w:tc>
                <w:tcPr>
                  <w:tcW w:w="5360" w:type="dxa"/>
                  <w:vAlign w:val="center"/>
                </w:tcPr>
                <w:p w14:paraId="09FC7FED" w14:textId="77777777" w:rsidR="00033937" w:rsidRPr="00A63F27" w:rsidRDefault="00033937" w:rsidP="00033937">
                  <w:pPr>
                    <w:shd w:val="clear" w:color="auto" w:fill="FFFFFF"/>
                    <w:spacing w:line="278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Недовољна мотивисаност за прихватање промена везаних за трендове развоја, посебно имплементацију система квалитета</w:t>
                  </w:r>
                </w:p>
              </w:tc>
              <w:tc>
                <w:tcPr>
                  <w:tcW w:w="1323" w:type="dxa"/>
                  <w:vAlign w:val="center"/>
                </w:tcPr>
                <w:p w14:paraId="36C46EE1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</w:rPr>
                    <w:t>+</w:t>
                  </w: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+</w:t>
                  </w:r>
                </w:p>
              </w:tc>
            </w:tr>
            <w:tr w:rsidR="00033937" w:rsidRPr="00A63F27" w14:paraId="7A342459" w14:textId="77777777" w:rsidTr="00A244A2">
              <w:trPr>
                <w:trHeight w:val="553"/>
              </w:trPr>
              <w:tc>
                <w:tcPr>
                  <w:tcW w:w="1985" w:type="dxa"/>
                  <w:vMerge/>
                </w:tcPr>
                <w:p w14:paraId="7C1549A8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57B7BF6B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  <w:lang w:val="hr-HR"/>
                    </w:rPr>
                    <w:t>O</w:t>
                  </w:r>
                </w:p>
              </w:tc>
              <w:tc>
                <w:tcPr>
                  <w:tcW w:w="5360" w:type="dxa"/>
                  <w:vAlign w:val="center"/>
                </w:tcPr>
                <w:p w14:paraId="3F3762C8" w14:textId="77777777" w:rsidR="00033937" w:rsidRPr="00A63F27" w:rsidRDefault="00033937" w:rsidP="00033937">
                  <w:pPr>
                    <w:shd w:val="clear" w:color="auto" w:fill="FFFFFF"/>
                    <w:spacing w:line="274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Квалитетнији рад ненаставног особља због напредовања најбољих радника</w:t>
                  </w:r>
                </w:p>
              </w:tc>
              <w:tc>
                <w:tcPr>
                  <w:tcW w:w="1323" w:type="dxa"/>
                  <w:vAlign w:val="center"/>
                </w:tcPr>
                <w:p w14:paraId="4AD5769C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++</w:t>
                  </w:r>
                </w:p>
              </w:tc>
            </w:tr>
            <w:tr w:rsidR="00033937" w:rsidRPr="00A63F27" w14:paraId="5CBE2580" w14:textId="77777777" w:rsidTr="00A244A2">
              <w:trPr>
                <w:trHeight w:val="284"/>
              </w:trPr>
              <w:tc>
                <w:tcPr>
                  <w:tcW w:w="1985" w:type="dxa"/>
                  <w:vMerge/>
                </w:tcPr>
                <w:p w14:paraId="3D6356D4" w14:textId="77777777" w:rsidR="00033937" w:rsidRPr="00A63F27" w:rsidRDefault="00033937" w:rsidP="00033937">
                  <w:pPr>
                    <w:spacing w:before="120" w:line="274" w:lineRule="exact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2706DD75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63F27">
                    <w:rPr>
                      <w:rFonts w:ascii="Arial Narrow" w:hAnsi="Arial Narrow"/>
                      <w:b/>
                      <w:bCs/>
                      <w:color w:val="000000"/>
                      <w:sz w:val="22"/>
                      <w:szCs w:val="22"/>
                      <w:lang w:val="mk-MK"/>
                    </w:rPr>
                    <w:t>Т</w:t>
                  </w:r>
                </w:p>
              </w:tc>
              <w:tc>
                <w:tcPr>
                  <w:tcW w:w="5360" w:type="dxa"/>
                  <w:vAlign w:val="center"/>
                </w:tcPr>
                <w:p w14:paraId="4D6A8E32" w14:textId="77777777" w:rsidR="00033937" w:rsidRPr="00A63F27" w:rsidRDefault="00033937" w:rsidP="00033937">
                  <w:pPr>
                    <w:shd w:val="clear" w:color="auto" w:fill="FFFFFF"/>
                    <w:spacing w:line="274" w:lineRule="exact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eastAsia="Calibri" w:hAnsi="Arial Narrow"/>
                      <w:sz w:val="22"/>
                      <w:szCs w:val="22"/>
                      <w:lang w:val="sr-Cyrl-CS"/>
                    </w:rPr>
                    <w:t>Инерција у раду због неадекватног система мотивације</w:t>
                  </w:r>
                </w:p>
              </w:tc>
              <w:tc>
                <w:tcPr>
                  <w:tcW w:w="1323" w:type="dxa"/>
                  <w:vAlign w:val="center"/>
                </w:tcPr>
                <w:p w14:paraId="0BDDF2F4" w14:textId="77777777" w:rsidR="00033937" w:rsidRPr="00A63F27" w:rsidRDefault="00033937" w:rsidP="00033937">
                  <w:pPr>
                    <w:shd w:val="clear" w:color="auto" w:fill="FFFFFF"/>
                    <w:jc w:val="center"/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</w:pPr>
                  <w:r w:rsidRPr="00A63F27">
                    <w:rPr>
                      <w:rFonts w:ascii="Arial Narrow" w:hAnsi="Arial Narrow"/>
                      <w:color w:val="000000"/>
                      <w:sz w:val="22"/>
                      <w:szCs w:val="22"/>
                      <w:lang w:val="sr-Cyrl-CS"/>
                    </w:rPr>
                    <w:t>++</w:t>
                  </w:r>
                </w:p>
              </w:tc>
            </w:tr>
          </w:tbl>
          <w:p w14:paraId="05B17572" w14:textId="77777777" w:rsidR="00033937" w:rsidRPr="00A63F27" w:rsidRDefault="00033937" w:rsidP="00033937">
            <w:pPr>
              <w:tabs>
                <w:tab w:val="left" w:pos="7185"/>
              </w:tabs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03F35702" w14:textId="77777777" w:rsidR="00033937" w:rsidRPr="00A63F27" w:rsidRDefault="00033937" w:rsidP="00033937">
            <w:pPr>
              <w:ind w:left="113" w:right="113"/>
              <w:jc w:val="both"/>
              <w:rPr>
                <w:rFonts w:ascii="Arial Narrow" w:hAnsi="Arial Narrow"/>
                <w:b/>
                <w:sz w:val="22"/>
                <w:szCs w:val="22"/>
                <w:lang w:val="sr-Cyrl-CS"/>
              </w:rPr>
            </w:pPr>
            <w:r w:rsidRPr="00A63F27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 xml:space="preserve">ц) Предлог мера и активности за унапређење квалитета стандарда 10 </w:t>
            </w:r>
          </w:p>
          <w:p w14:paraId="295D8ADF" w14:textId="77777777" w:rsidR="00033937" w:rsidRPr="00A63F27" w:rsidRDefault="00033937" w:rsidP="00033937">
            <w:pPr>
              <w:pStyle w:val="ListParagraph"/>
              <w:numPr>
                <w:ilvl w:val="0"/>
                <w:numId w:val="34"/>
              </w:numPr>
              <w:ind w:right="113"/>
              <w:contextualSpacing w:val="0"/>
              <w:jc w:val="both"/>
              <w:rPr>
                <w:rFonts w:ascii="Arial Narrow" w:eastAsia="TimesNewRoman" w:hAnsi="Arial Narrow"/>
                <w:sz w:val="22"/>
                <w:szCs w:val="22"/>
                <w:lang w:val="sr-Cyrl-CS"/>
              </w:rPr>
            </w:pPr>
            <w:r w:rsidRPr="00A63F27">
              <w:rPr>
                <w:rFonts w:ascii="Arial Narrow" w:eastAsia="TimesNewRoman" w:hAnsi="Arial Narrow"/>
                <w:sz w:val="22"/>
                <w:szCs w:val="22"/>
                <w:lang w:val="sr-Cyrl-CS"/>
              </w:rPr>
              <w:t>Одредити приоритете у области унапређења квалитета управљања Школом и квалитета ненаставне подршке у наредном периоду и фокусирати се на хитно решавање кључних проблема у овом контексту.</w:t>
            </w:r>
          </w:p>
          <w:p w14:paraId="04A547C2" w14:textId="77777777" w:rsidR="00033937" w:rsidRPr="00A63F27" w:rsidRDefault="00033937" w:rsidP="00033937">
            <w:pPr>
              <w:pStyle w:val="ListParagraph"/>
              <w:numPr>
                <w:ilvl w:val="0"/>
                <w:numId w:val="34"/>
              </w:numPr>
              <w:ind w:right="113"/>
              <w:contextualSpacing w:val="0"/>
              <w:jc w:val="both"/>
              <w:rPr>
                <w:rFonts w:ascii="Arial Narrow" w:hAnsi="Arial Narrow"/>
                <w:bCs/>
                <w:sz w:val="22"/>
                <w:szCs w:val="22"/>
                <w:lang w:val="sr-Cyrl-CS"/>
              </w:rPr>
            </w:pPr>
            <w:r w:rsidRPr="00A63F27">
              <w:rPr>
                <w:rFonts w:ascii="Arial Narrow" w:hAnsi="Arial Narrow"/>
                <w:color w:val="000000"/>
                <w:sz w:val="22"/>
                <w:szCs w:val="22"/>
                <w:lang w:val="sr-Cyrl-CS"/>
              </w:rPr>
              <w:t>Потребно је да Директор школе и Председник Савета наставе да енергично остварују интегративну улогу и потврде лидерску позицију у мисији спровођења и унапређења Стратегије обезбеђења квалитета у Школи.</w:t>
            </w:r>
          </w:p>
          <w:p w14:paraId="53BEA089" w14:textId="77777777" w:rsidR="00033937" w:rsidRPr="00A63F27" w:rsidRDefault="00033937" w:rsidP="00033937">
            <w:pPr>
              <w:pStyle w:val="ListParagraph"/>
              <w:numPr>
                <w:ilvl w:val="0"/>
                <w:numId w:val="34"/>
              </w:numPr>
              <w:ind w:right="113"/>
              <w:contextualSpacing w:val="0"/>
              <w:jc w:val="both"/>
              <w:rPr>
                <w:rFonts w:ascii="Arial Narrow" w:eastAsia="Calibri" w:hAnsi="Arial Narrow"/>
                <w:color w:val="000000"/>
                <w:sz w:val="22"/>
                <w:szCs w:val="22"/>
                <w:lang w:val="sr-Cyrl-CS"/>
              </w:rPr>
            </w:pPr>
            <w:r w:rsidRPr="00A63F27">
              <w:rPr>
                <w:rFonts w:ascii="Arial Narrow" w:hAnsi="Arial Narrow"/>
                <w:bCs/>
                <w:sz w:val="22"/>
                <w:szCs w:val="22"/>
                <w:lang w:val="sr-Cyrl-CS"/>
              </w:rPr>
              <w:t>У</w:t>
            </w:r>
            <w:r w:rsidRPr="00A63F27">
              <w:rPr>
                <w:rFonts w:ascii="Arial Narrow" w:eastAsia="Calibri" w:hAnsi="Arial Narrow"/>
                <w:color w:val="000000"/>
                <w:sz w:val="22"/>
                <w:szCs w:val="22"/>
                <w:lang w:val="sr-Cyrl-CS"/>
              </w:rPr>
              <w:t>напредити контролне и корективне механизме за систематско праћење и проверу квалитета управљања Школом и квалитета рада ненаставног особља.</w:t>
            </w:r>
          </w:p>
          <w:p w14:paraId="53219769" w14:textId="77777777" w:rsidR="00033937" w:rsidRPr="00A63F27" w:rsidRDefault="00033937" w:rsidP="00033937">
            <w:pPr>
              <w:pStyle w:val="ListParagraph"/>
              <w:numPr>
                <w:ilvl w:val="0"/>
                <w:numId w:val="34"/>
              </w:numPr>
              <w:ind w:right="113"/>
              <w:contextualSpacing w:val="0"/>
              <w:jc w:val="both"/>
              <w:rPr>
                <w:rFonts w:ascii="Arial Narrow" w:eastAsia="Calibri" w:hAnsi="Arial Narrow"/>
                <w:color w:val="000000"/>
                <w:sz w:val="22"/>
                <w:szCs w:val="22"/>
                <w:lang w:val="sr-Cyrl-CS"/>
              </w:rPr>
            </w:pPr>
            <w:r w:rsidRPr="00A63F27">
              <w:rPr>
                <w:rFonts w:ascii="Arial Narrow" w:hAnsi="Arial Narrow"/>
                <w:bCs/>
                <w:sz w:val="22"/>
                <w:szCs w:val="22"/>
                <w:lang w:val="sr-Cyrl-CS"/>
              </w:rPr>
              <w:t xml:space="preserve">Наставити са континуираним </w:t>
            </w:r>
            <w:r w:rsidRPr="00A63F27">
              <w:rPr>
                <w:rFonts w:ascii="Arial Narrow" w:eastAsia="TimesNewRoman" w:hAnsi="Arial Narrow"/>
                <w:sz w:val="22"/>
                <w:szCs w:val="22"/>
                <w:lang w:val="sr-Cyrl-CS"/>
              </w:rPr>
              <w:t>усавршавањем и образовањем управљачког и ненаставног особља у функцији ефикаснијег пословања и повећања степена задовољства студената.</w:t>
            </w:r>
          </w:p>
          <w:p w14:paraId="4ABA89B6" w14:textId="77777777" w:rsidR="00033937" w:rsidRPr="00A63F27" w:rsidRDefault="00033937" w:rsidP="00033937">
            <w:pPr>
              <w:pStyle w:val="ListParagraph"/>
              <w:numPr>
                <w:ilvl w:val="0"/>
                <w:numId w:val="34"/>
              </w:numPr>
              <w:ind w:right="113"/>
              <w:contextualSpacing w:val="0"/>
              <w:jc w:val="both"/>
              <w:rPr>
                <w:rFonts w:ascii="Arial Narrow" w:eastAsia="TimesNewRoman,Bold" w:hAnsi="Arial Narrow"/>
                <w:sz w:val="22"/>
                <w:szCs w:val="22"/>
                <w:lang w:val="sr-Cyrl-CS"/>
              </w:rPr>
            </w:pPr>
            <w:r w:rsidRPr="00A63F27">
              <w:rPr>
                <w:rFonts w:ascii="Arial Narrow" w:eastAsia="TimesNewRoman,Bold" w:hAnsi="Arial Narrow"/>
                <w:sz w:val="22"/>
                <w:szCs w:val="22"/>
                <w:lang w:val="sr-Cyrl-CS"/>
              </w:rPr>
              <w:t xml:space="preserve">Интензивирати </w:t>
            </w:r>
            <w:r w:rsidRPr="00A63F27">
              <w:rPr>
                <w:rFonts w:ascii="Arial Narrow" w:eastAsia="TimesNewRoman" w:hAnsi="Arial Narrow"/>
                <w:sz w:val="22"/>
                <w:szCs w:val="22"/>
                <w:lang w:val="sr-Cyrl-CS"/>
              </w:rPr>
              <w:t xml:space="preserve">рад на примени и развоју информационог система, пре свега имајући у виду </w:t>
            </w:r>
            <w:r w:rsidRPr="00A63F27">
              <w:rPr>
                <w:rFonts w:ascii="Arial Narrow" w:eastAsia="TimesNewRoman" w:hAnsi="Arial Narrow"/>
                <w:sz w:val="22"/>
                <w:szCs w:val="22"/>
                <w:lang w:val="sr-Cyrl-CS"/>
              </w:rPr>
              <w:lastRenderedPageBreak/>
              <w:t>потребу интеграције пословних процеса и употребе података на више места</w:t>
            </w:r>
            <w:r w:rsidRPr="00A63F27">
              <w:rPr>
                <w:rFonts w:ascii="Arial Narrow" w:eastAsia="TimesNewRoman,Bold" w:hAnsi="Arial Narrow"/>
                <w:sz w:val="22"/>
                <w:szCs w:val="22"/>
                <w:lang w:val="sr-Cyrl-CS"/>
              </w:rPr>
              <w:t xml:space="preserve"> </w:t>
            </w:r>
          </w:p>
          <w:p w14:paraId="0669CEA8" w14:textId="77777777" w:rsidR="00033937" w:rsidRPr="00A63F27" w:rsidRDefault="00033937" w:rsidP="00033937">
            <w:pPr>
              <w:widowControl/>
              <w:suppressAutoHyphens/>
              <w:autoSpaceDE/>
              <w:autoSpaceDN/>
              <w:adjustRightInd/>
              <w:ind w:left="62"/>
              <w:jc w:val="both"/>
              <w:rPr>
                <w:rFonts w:ascii="Arial Narrow" w:eastAsia="TimesNewRoman,Bold" w:hAnsi="Arial Narrow"/>
                <w:sz w:val="22"/>
                <w:szCs w:val="22"/>
                <w:lang w:val="sr-Cyrl-CS"/>
              </w:rPr>
            </w:pPr>
            <w:r w:rsidRPr="00A63F27">
              <w:rPr>
                <w:rFonts w:ascii="Arial Narrow" w:eastAsia="TimesNewRoman" w:hAnsi="Arial Narrow"/>
                <w:sz w:val="22"/>
                <w:szCs w:val="22"/>
                <w:lang w:val="sr-Cyrl-CS"/>
              </w:rPr>
              <w:t>Унапредити организацију и систематизацију послова на такав начин да се унапреди међусобна сарадња између организационих делова и прецизира одговорност и овлашћења сваког руководиоца и извршиоца појединих активности, као и механизми ефикасније сарадње</w:t>
            </w:r>
            <w:r w:rsidRPr="00A63F27">
              <w:rPr>
                <w:rFonts w:ascii="Arial Narrow" w:eastAsia="TimesNewRoman,Bold" w:hAnsi="Arial Narrow"/>
                <w:sz w:val="22"/>
                <w:szCs w:val="22"/>
                <w:lang w:val="sr-Cyrl-CS"/>
              </w:rPr>
              <w:t>.</w:t>
            </w:r>
          </w:p>
          <w:p w14:paraId="5CC459E0" w14:textId="1960003B" w:rsidR="002D3847" w:rsidRPr="00A63F27" w:rsidRDefault="002D3847" w:rsidP="00B91232">
            <w:pPr>
              <w:widowControl/>
              <w:autoSpaceDE/>
              <w:adjustRightInd/>
              <w:jc w:val="both"/>
              <w:rPr>
                <w:rFonts w:ascii="Arial Narrow" w:hAnsi="Arial Narrow"/>
                <w:b/>
                <w:sz w:val="22"/>
                <w:szCs w:val="22"/>
                <w:lang w:val="sr-Cyrl-RS"/>
              </w:rPr>
            </w:pPr>
            <w:r w:rsidRPr="00A63F27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в</w:t>
            </w:r>
            <w:r w:rsidRPr="00A63F27">
              <w:rPr>
                <w:rFonts w:ascii="Arial Narrow" w:hAnsi="Arial Narrow"/>
                <w:b/>
                <w:sz w:val="22"/>
                <w:szCs w:val="22"/>
              </w:rPr>
              <w:t>)</w:t>
            </w:r>
            <w:r w:rsidRPr="00A63F27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A63F27">
              <w:rPr>
                <w:rFonts w:ascii="Arial Narrow" w:hAnsi="Arial Narrow"/>
                <w:b/>
                <w:sz w:val="22"/>
                <w:szCs w:val="22"/>
              </w:rPr>
              <w:t xml:space="preserve">Предлози за побољшање и планиране мере   </w:t>
            </w:r>
            <w:r w:rsidRPr="00A63F27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 xml:space="preserve"> </w:t>
            </w:r>
          </w:p>
          <w:p w14:paraId="73B8D57E" w14:textId="2961BBB6" w:rsidR="00642C1C" w:rsidRPr="00A63F27" w:rsidRDefault="002D3847" w:rsidP="00B91232">
            <w:pPr>
              <w:widowControl/>
              <w:jc w:val="both"/>
              <w:rPr>
                <w:rFonts w:ascii="Arial Narrow" w:hAnsi="Arial Narrow"/>
                <w:b/>
                <w:sz w:val="22"/>
                <w:szCs w:val="22"/>
                <w:lang w:val="sr-Cyrl-CS"/>
              </w:rPr>
            </w:pPr>
            <w:r w:rsidRPr="00A63F27">
              <w:rPr>
                <w:rFonts w:ascii="Arial Narrow" w:hAnsi="Arial Narrow"/>
                <w:sz w:val="22"/>
                <w:szCs w:val="22"/>
                <w:lang w:val="sr-Cyrl-CS"/>
              </w:rPr>
              <w:t>в1)</w:t>
            </w:r>
            <w:r w:rsidRPr="00A63F27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 xml:space="preserve"> </w:t>
            </w:r>
            <w:r w:rsidR="00745FD7" w:rsidRPr="00A63F27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Иницирати </w:t>
            </w:r>
            <w:r w:rsidR="00673C62" w:rsidRPr="00A63F27">
              <w:rPr>
                <w:rFonts w:ascii="Arial Narrow" w:hAnsi="Arial Narrow"/>
                <w:sz w:val="22"/>
                <w:szCs w:val="22"/>
                <w:lang w:val="sr-Cyrl-CS"/>
              </w:rPr>
              <w:t>детаљније упознавањ</w:t>
            </w:r>
            <w:r w:rsidR="00D557C8" w:rsidRPr="00A63F27">
              <w:rPr>
                <w:rFonts w:ascii="Arial Narrow" w:hAnsi="Arial Narrow"/>
                <w:sz w:val="22"/>
                <w:szCs w:val="22"/>
                <w:lang w:val="sr-Cyrl-CS"/>
              </w:rPr>
              <w:t>е</w:t>
            </w:r>
            <w:r w:rsidR="00673C62" w:rsidRPr="00A63F27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студената </w:t>
            </w:r>
            <w:r w:rsidR="00C727F7" w:rsidRPr="00A63F27">
              <w:rPr>
                <w:rFonts w:ascii="Arial Narrow" w:hAnsi="Arial Narrow"/>
                <w:sz w:val="22"/>
                <w:szCs w:val="22"/>
                <w:lang w:val="sr-Cyrl-CS"/>
              </w:rPr>
              <w:t>Факултета</w:t>
            </w:r>
            <w:r w:rsidR="00673C62" w:rsidRPr="00A63F27">
              <w:rPr>
                <w:rFonts w:ascii="Arial Narrow" w:hAnsi="Arial Narrow"/>
                <w:sz w:val="22"/>
                <w:szCs w:val="22"/>
                <w:lang w:val="sr-Cyrl-CS"/>
              </w:rPr>
              <w:t xml:space="preserve"> о значају квалитета управљања </w:t>
            </w:r>
            <w:r w:rsidR="00745FD7" w:rsidRPr="00A63F27">
              <w:rPr>
                <w:rFonts w:ascii="Arial Narrow" w:hAnsi="Arial Narrow"/>
                <w:sz w:val="22"/>
                <w:szCs w:val="22"/>
                <w:lang w:val="sr-Cyrl-CS"/>
              </w:rPr>
              <w:t>установом</w:t>
            </w:r>
            <w:r w:rsidR="00673C62" w:rsidRPr="00A63F27">
              <w:rPr>
                <w:rFonts w:ascii="Arial Narrow" w:hAnsi="Arial Narrow"/>
                <w:sz w:val="22"/>
                <w:szCs w:val="22"/>
                <w:lang w:val="sr-Cyrl-CS"/>
              </w:rPr>
              <w:t>, а  кроз интензивирање рада органа Студентског парламента</w:t>
            </w:r>
            <w:r w:rsidR="00673C62" w:rsidRPr="00A63F27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 xml:space="preserve">. </w:t>
            </w:r>
          </w:p>
        </w:tc>
      </w:tr>
      <w:tr w:rsidR="00642C1C" w:rsidRPr="00A63F27" w14:paraId="10C17DE9" w14:textId="77777777" w:rsidTr="002147A5">
        <w:tc>
          <w:tcPr>
            <w:tcW w:w="8954" w:type="dxa"/>
          </w:tcPr>
          <w:p w14:paraId="69F28C27" w14:textId="77777777" w:rsidR="00642C1C" w:rsidRPr="00A63F27" w:rsidRDefault="00642C1C" w:rsidP="00B91232">
            <w:pPr>
              <w:widowControl/>
              <w:autoSpaceDE/>
              <w:adjustRightInd/>
              <w:jc w:val="both"/>
              <w:rPr>
                <w:rFonts w:ascii="Arial Narrow" w:hAnsi="Arial Narrow"/>
                <w:b/>
                <w:sz w:val="22"/>
                <w:szCs w:val="22"/>
                <w:lang w:val="sr-Cyrl-CS"/>
              </w:rPr>
            </w:pPr>
            <w:r w:rsidRPr="00A63F27">
              <w:rPr>
                <w:rFonts w:ascii="Arial Narrow" w:hAnsi="Arial Narrow"/>
                <w:b/>
                <w:sz w:val="22"/>
                <w:szCs w:val="22"/>
                <w:lang w:val="ru-RU"/>
              </w:rPr>
              <w:lastRenderedPageBreak/>
              <w:t xml:space="preserve">д) </w:t>
            </w:r>
            <w:r w:rsidRPr="00A63F27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>Показатељи и прилози за стандард  10</w:t>
            </w:r>
          </w:p>
          <w:p w14:paraId="18F7AE01" w14:textId="060F8647" w:rsidR="00CB6C00" w:rsidRPr="00A63F27" w:rsidRDefault="00C62A64" w:rsidP="00B91232">
            <w:pPr>
              <w:jc w:val="both"/>
              <w:rPr>
                <w:rFonts w:ascii="Arial Narrow" w:hAnsi="Arial Narrow"/>
                <w:sz w:val="22"/>
                <w:szCs w:val="22"/>
                <w:lang w:val="sr-Latn-RS"/>
              </w:rPr>
            </w:pPr>
            <w:hyperlink r:id="rId8" w:history="1">
              <w:r w:rsidR="00CB6C00" w:rsidRPr="00C21FB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Табе</w:t>
              </w:r>
              <w:bookmarkStart w:id="0" w:name="_GoBack"/>
              <w:r w:rsidR="00CB6C00" w:rsidRPr="00C21FB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л</w:t>
              </w:r>
              <w:bookmarkEnd w:id="0"/>
              <w:r w:rsidR="00CB6C00" w:rsidRPr="00C21FB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а 10.1</w:t>
              </w:r>
            </w:hyperlink>
            <w:r w:rsidR="00CB6C00" w:rsidRPr="00C21FB6">
              <w:rPr>
                <w:rFonts w:ascii="Arial Narrow" w:hAnsi="Arial Narrow"/>
                <w:b/>
                <w:sz w:val="22"/>
                <w:szCs w:val="22"/>
                <w:lang w:val="ru-RU"/>
              </w:rPr>
              <w:t>.</w:t>
            </w:r>
            <w:r w:rsidR="00CB6C00" w:rsidRPr="00C21FB6">
              <w:rPr>
                <w:rFonts w:ascii="Arial Narrow" w:hAnsi="Arial Narrow"/>
                <w:sz w:val="22"/>
                <w:szCs w:val="22"/>
                <w:lang w:val="ru-RU"/>
              </w:rPr>
              <w:t xml:space="preserve"> Број ненаставних радника запослених </w:t>
            </w:r>
            <w:r w:rsidR="00CB6C00" w:rsidRPr="00A63F27">
              <w:rPr>
                <w:rFonts w:ascii="Arial Narrow" w:hAnsi="Arial Narrow"/>
                <w:sz w:val="22"/>
                <w:szCs w:val="22"/>
                <w:lang w:val="sr-Cyrl-RS"/>
              </w:rPr>
              <w:t xml:space="preserve">са пуним или непуним радним временом </w:t>
            </w:r>
            <w:r w:rsidR="00CB6C00" w:rsidRPr="00C21FB6">
              <w:rPr>
                <w:rFonts w:ascii="Arial Narrow" w:hAnsi="Arial Narrow"/>
                <w:sz w:val="22"/>
                <w:szCs w:val="22"/>
                <w:lang w:val="ru-RU"/>
              </w:rPr>
              <w:t xml:space="preserve"> у  високошколској </w:t>
            </w:r>
            <w:r w:rsidR="00CB6C00" w:rsidRPr="00A63F27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="00CB6C00" w:rsidRPr="00C21FB6">
              <w:rPr>
                <w:rFonts w:ascii="Arial Narrow" w:hAnsi="Arial Narrow"/>
                <w:sz w:val="22"/>
                <w:szCs w:val="22"/>
                <w:lang w:val="ru-RU"/>
              </w:rPr>
              <w:t xml:space="preserve">установи у оквиру одговарајућих организационих јединица </w:t>
            </w:r>
            <w:r w:rsidR="003F39A8" w:rsidRPr="00A63F27">
              <w:rPr>
                <w:rFonts w:ascii="Arial Narrow" w:hAnsi="Arial Narrow"/>
                <w:sz w:val="22"/>
                <w:szCs w:val="22"/>
                <w:lang w:val="sr-Latn-RS"/>
              </w:rPr>
              <w:t xml:space="preserve"> </w:t>
            </w:r>
          </w:p>
          <w:p w14:paraId="20FB25C2" w14:textId="2945A360" w:rsidR="00CB6C00" w:rsidRPr="00C21FB6" w:rsidRDefault="00C62A64" w:rsidP="00B91232">
            <w:pPr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hyperlink r:id="rId9" w:history="1">
              <w:r w:rsidR="00CB6C00" w:rsidRPr="00C21FB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Прилог  10.1</w:t>
              </w:r>
            </w:hyperlink>
            <w:r w:rsidR="00CB6C00" w:rsidRPr="00C21FB6">
              <w:rPr>
                <w:rFonts w:ascii="Arial Narrow" w:hAnsi="Arial Narrow"/>
                <w:b/>
                <w:sz w:val="22"/>
                <w:szCs w:val="22"/>
                <w:lang w:val="ru-RU"/>
              </w:rPr>
              <w:t>.</w:t>
            </w:r>
            <w:r w:rsidR="00CB6C00" w:rsidRPr="00C21FB6">
              <w:rPr>
                <w:rFonts w:ascii="Arial Narrow" w:hAnsi="Arial Narrow"/>
                <w:sz w:val="22"/>
                <w:szCs w:val="22"/>
                <w:lang w:val="ru-RU"/>
              </w:rPr>
              <w:t xml:space="preserve"> Шематска организациона структура високошколске установе </w:t>
            </w:r>
          </w:p>
          <w:p w14:paraId="1C1946E5" w14:textId="2AA23B88" w:rsidR="00CB6C00" w:rsidRPr="00A63F27" w:rsidRDefault="00C62A64" w:rsidP="00B91232">
            <w:pPr>
              <w:widowControl/>
              <w:autoSpaceDE/>
              <w:adjustRightInd/>
              <w:jc w:val="both"/>
              <w:rPr>
                <w:rFonts w:ascii="Arial Narrow" w:hAnsi="Arial Narrow"/>
                <w:bCs/>
                <w:color w:val="0000FF"/>
                <w:sz w:val="22"/>
                <w:szCs w:val="22"/>
                <w:lang w:val="sr-Cyrl-RS"/>
              </w:rPr>
            </w:pPr>
            <w:hyperlink r:id="rId10" w:history="1">
              <w:r w:rsidR="00CB6C00" w:rsidRPr="00C21FB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Прилог</w:t>
              </w:r>
              <w:r w:rsidR="00CB6C00" w:rsidRPr="00A63F27">
                <w:rPr>
                  <w:rStyle w:val="Hyperlink"/>
                  <w:rFonts w:ascii="Arial Narrow" w:hAnsi="Arial Narrow"/>
                  <w:b/>
                  <w:sz w:val="22"/>
                  <w:szCs w:val="22"/>
                </w:rPr>
                <w:t xml:space="preserve"> </w:t>
              </w:r>
              <w:r w:rsidR="00CB6C00" w:rsidRPr="00C21FB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10.2</w:t>
              </w:r>
            </w:hyperlink>
            <w:r w:rsidR="00CB6C00" w:rsidRPr="00C21FB6">
              <w:rPr>
                <w:rFonts w:ascii="Arial Narrow" w:hAnsi="Arial Narrow"/>
                <w:b/>
                <w:sz w:val="22"/>
                <w:szCs w:val="22"/>
                <w:lang w:val="ru-RU"/>
              </w:rPr>
              <w:t>.</w:t>
            </w:r>
            <w:r w:rsidR="00CB6C00" w:rsidRPr="00C21FB6">
              <w:rPr>
                <w:rFonts w:ascii="Arial Narrow" w:hAnsi="Arial Narrow"/>
                <w:sz w:val="22"/>
                <w:szCs w:val="22"/>
                <w:lang w:val="ru-RU"/>
              </w:rPr>
              <w:t xml:space="preserve"> </w:t>
            </w:r>
            <w:r w:rsidR="00CB6C00" w:rsidRPr="00A63F27">
              <w:rPr>
                <w:rFonts w:ascii="Arial Narrow" w:hAnsi="Arial Narrow"/>
                <w:sz w:val="22"/>
                <w:szCs w:val="22"/>
                <w:lang w:val="en-US"/>
              </w:rPr>
              <w:t>A</w:t>
            </w:r>
            <w:r w:rsidR="00CB6C00" w:rsidRPr="00C21FB6">
              <w:rPr>
                <w:rFonts w:ascii="Arial Narrow" w:hAnsi="Arial Narrow"/>
                <w:sz w:val="22"/>
                <w:szCs w:val="22"/>
                <w:lang w:val="ru-RU"/>
              </w:rPr>
              <w:t>нализа резултата анкете студената о процени квалитета рада органа управљања и рада стручних служби</w:t>
            </w:r>
            <w:r w:rsidR="00D33E86" w:rsidRPr="00C21FB6">
              <w:rPr>
                <w:rFonts w:ascii="Arial Narrow" w:hAnsi="Arial Narrow"/>
                <w:sz w:val="22"/>
                <w:szCs w:val="22"/>
                <w:lang w:val="ru-RU"/>
              </w:rPr>
              <w:t xml:space="preserve"> </w:t>
            </w:r>
            <w:r w:rsidR="007834E9" w:rsidRPr="00A63F27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</w:p>
        </w:tc>
      </w:tr>
    </w:tbl>
    <w:p w14:paraId="6A080864" w14:textId="77777777" w:rsidR="00642C1C" w:rsidRPr="00797699" w:rsidRDefault="00642C1C" w:rsidP="00B91232">
      <w:pPr>
        <w:rPr>
          <w:rFonts w:ascii="Arial Narrow" w:hAnsi="Arial Narrow"/>
          <w:lang w:val="sr-Cyrl-CS"/>
        </w:rPr>
      </w:pPr>
    </w:p>
    <w:p w14:paraId="5136DFBC" w14:textId="77777777" w:rsidR="002D1A8E" w:rsidRPr="00797699" w:rsidRDefault="002D1A8E" w:rsidP="00B91232">
      <w:pPr>
        <w:rPr>
          <w:rFonts w:ascii="Arial Narrow" w:hAnsi="Arial Narrow"/>
          <w:lang w:val="sr-Cyrl-CS"/>
        </w:rPr>
      </w:pPr>
    </w:p>
    <w:sectPr w:rsidR="002D1A8E" w:rsidRPr="00797699" w:rsidSect="00235E36">
      <w:pgSz w:w="11907" w:h="16840" w:code="9"/>
      <w:pgMar w:top="1560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4296E3" w14:textId="77777777" w:rsidR="00C62A64" w:rsidRDefault="00C62A64" w:rsidP="00235E36">
      <w:r>
        <w:separator/>
      </w:r>
    </w:p>
  </w:endnote>
  <w:endnote w:type="continuationSeparator" w:id="0">
    <w:p w14:paraId="09973CD0" w14:textId="77777777" w:rsidR="00C62A64" w:rsidRDefault="00C62A64" w:rsidP="0023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">
    <w:altName w:val="MS Gothi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4109E" w14:textId="77777777" w:rsidR="00C62A64" w:rsidRDefault="00C62A64" w:rsidP="00235E36">
      <w:r>
        <w:separator/>
      </w:r>
    </w:p>
  </w:footnote>
  <w:footnote w:type="continuationSeparator" w:id="0">
    <w:p w14:paraId="498AA46F" w14:textId="77777777" w:rsidR="00C62A64" w:rsidRDefault="00C62A64" w:rsidP="00235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3006"/>
    <w:multiLevelType w:val="hybridMultilevel"/>
    <w:tmpl w:val="39C6EBC8"/>
    <w:lvl w:ilvl="0" w:tplc="FCFA893E">
      <w:start w:val="1"/>
      <w:numFmt w:val="bullet"/>
      <w:lvlText w:val="­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87C2D"/>
    <w:multiLevelType w:val="hybridMultilevel"/>
    <w:tmpl w:val="3FE004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F55A4"/>
    <w:multiLevelType w:val="hybridMultilevel"/>
    <w:tmpl w:val="C8726958"/>
    <w:lvl w:ilvl="0" w:tplc="E7EE5210">
      <w:start w:val="1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539"/>
        </w:tabs>
        <w:ind w:left="1539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79"/>
        </w:tabs>
        <w:ind w:left="2979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99"/>
        </w:tabs>
        <w:ind w:left="3699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139"/>
        </w:tabs>
        <w:ind w:left="5139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859"/>
        </w:tabs>
        <w:ind w:left="5859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79"/>
        </w:tabs>
        <w:ind w:left="6579" w:hanging="360"/>
      </w:pPr>
      <w:rPr>
        <w:rFonts w:ascii="Wingdings" w:hAnsi="Wingdings" w:hint="default"/>
      </w:rPr>
    </w:lvl>
  </w:abstractNum>
  <w:abstractNum w:abstractNumId="3" w15:restartNumberingAfterBreak="0">
    <w:nsid w:val="129C2D04"/>
    <w:multiLevelType w:val="hybridMultilevel"/>
    <w:tmpl w:val="208C1F64"/>
    <w:lvl w:ilvl="0" w:tplc="476A0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D346A39A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12B02367"/>
    <w:multiLevelType w:val="hybridMultilevel"/>
    <w:tmpl w:val="E346A4F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3B41C5B"/>
    <w:multiLevelType w:val="hybridMultilevel"/>
    <w:tmpl w:val="28909D82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363A5"/>
    <w:multiLevelType w:val="multilevel"/>
    <w:tmpl w:val="0DC23146"/>
    <w:lvl w:ilvl="0">
      <w:start w:val="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5D3798F"/>
    <w:multiLevelType w:val="multilevel"/>
    <w:tmpl w:val="2DA6AC0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6DA364D"/>
    <w:multiLevelType w:val="multilevel"/>
    <w:tmpl w:val="2DA6AC0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78F412A"/>
    <w:multiLevelType w:val="hybridMultilevel"/>
    <w:tmpl w:val="51EC2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1D4CFC"/>
    <w:multiLevelType w:val="multilevel"/>
    <w:tmpl w:val="51B4D1CC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D20537E"/>
    <w:multiLevelType w:val="multilevel"/>
    <w:tmpl w:val="B3F416C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5161B1"/>
    <w:multiLevelType w:val="hybridMultilevel"/>
    <w:tmpl w:val="FFCE3D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CB2887"/>
    <w:multiLevelType w:val="hybridMultilevel"/>
    <w:tmpl w:val="F7424F1C"/>
    <w:lvl w:ilvl="0" w:tplc="B9F0DA80">
      <w:start w:val="1"/>
      <w:numFmt w:val="bullet"/>
      <w:lvlText w:val=""/>
      <w:lvlJc w:val="left"/>
      <w:pPr>
        <w:tabs>
          <w:tab w:val="num" w:pos="1024"/>
        </w:tabs>
        <w:ind w:left="1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C4F70"/>
    <w:multiLevelType w:val="multilevel"/>
    <w:tmpl w:val="7F647C3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2744599"/>
    <w:multiLevelType w:val="hybridMultilevel"/>
    <w:tmpl w:val="77A6BEDE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54901"/>
    <w:multiLevelType w:val="hybridMultilevel"/>
    <w:tmpl w:val="019C0C88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C87765"/>
    <w:multiLevelType w:val="hybridMultilevel"/>
    <w:tmpl w:val="49EC4AE2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C754F"/>
    <w:multiLevelType w:val="hybridMultilevel"/>
    <w:tmpl w:val="2C8C78C0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07709C"/>
    <w:multiLevelType w:val="hybridMultilevel"/>
    <w:tmpl w:val="AB3A6D64"/>
    <w:lvl w:ilvl="0" w:tplc="11FC4BBA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44CA336B"/>
    <w:multiLevelType w:val="hybridMultilevel"/>
    <w:tmpl w:val="8ED89C8A"/>
    <w:lvl w:ilvl="0" w:tplc="0004E3F4">
      <w:numFmt w:val="bullet"/>
      <w:lvlText w:val="-"/>
      <w:lvlJc w:val="left"/>
      <w:pPr>
        <w:ind w:left="833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1" w15:restartNumberingAfterBreak="0">
    <w:nsid w:val="4F861BC6"/>
    <w:multiLevelType w:val="hybridMultilevel"/>
    <w:tmpl w:val="BFF47E60"/>
    <w:lvl w:ilvl="0" w:tplc="DBB2D9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5142C"/>
    <w:multiLevelType w:val="multilevel"/>
    <w:tmpl w:val="0DC23146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6A138CE"/>
    <w:multiLevelType w:val="multilevel"/>
    <w:tmpl w:val="7F647C3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D926833"/>
    <w:multiLevelType w:val="hybridMultilevel"/>
    <w:tmpl w:val="8C80742C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D0943"/>
    <w:multiLevelType w:val="hybridMultilevel"/>
    <w:tmpl w:val="162869C2"/>
    <w:lvl w:ilvl="0" w:tplc="E7EE5210">
      <w:start w:val="1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12021"/>
    <w:multiLevelType w:val="hybridMultilevel"/>
    <w:tmpl w:val="A036CCF4"/>
    <w:lvl w:ilvl="0" w:tplc="D81436E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1FC4BBA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DB176D9"/>
    <w:multiLevelType w:val="multilevel"/>
    <w:tmpl w:val="0DC23146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26B555F"/>
    <w:multiLevelType w:val="hybridMultilevel"/>
    <w:tmpl w:val="B53C53BA"/>
    <w:lvl w:ilvl="0" w:tplc="D81436E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680CDA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E55EE3"/>
    <w:multiLevelType w:val="multilevel"/>
    <w:tmpl w:val="0DC2314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73F55F87"/>
    <w:multiLevelType w:val="multilevel"/>
    <w:tmpl w:val="0DC23146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4E82DEB"/>
    <w:multiLevelType w:val="hybridMultilevel"/>
    <w:tmpl w:val="928A5556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47A48"/>
    <w:multiLevelType w:val="hybridMultilevel"/>
    <w:tmpl w:val="CEE0121E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3"/>
  </w:num>
  <w:num w:numId="7">
    <w:abstractNumId w:val="10"/>
  </w:num>
  <w:num w:numId="8">
    <w:abstractNumId w:val="25"/>
  </w:num>
  <w:num w:numId="9">
    <w:abstractNumId w:val="9"/>
  </w:num>
  <w:num w:numId="10">
    <w:abstractNumId w:val="30"/>
  </w:num>
  <w:num w:numId="11">
    <w:abstractNumId w:val="4"/>
  </w:num>
  <w:num w:numId="12">
    <w:abstractNumId w:val="27"/>
  </w:num>
  <w:num w:numId="13">
    <w:abstractNumId w:val="12"/>
  </w:num>
  <w:num w:numId="14">
    <w:abstractNumId w:val="6"/>
  </w:num>
  <w:num w:numId="15">
    <w:abstractNumId w:val="29"/>
  </w:num>
  <w:num w:numId="16">
    <w:abstractNumId w:val="22"/>
  </w:num>
  <w:num w:numId="17">
    <w:abstractNumId w:val="11"/>
  </w:num>
  <w:num w:numId="18">
    <w:abstractNumId w:val="21"/>
  </w:num>
  <w:num w:numId="19">
    <w:abstractNumId w:val="1"/>
  </w:num>
  <w:num w:numId="20">
    <w:abstractNumId w:val="32"/>
  </w:num>
  <w:num w:numId="21">
    <w:abstractNumId w:val="0"/>
  </w:num>
  <w:num w:numId="22">
    <w:abstractNumId w:val="13"/>
  </w:num>
  <w:num w:numId="23">
    <w:abstractNumId w:val="28"/>
  </w:num>
  <w:num w:numId="24">
    <w:abstractNumId w:val="3"/>
  </w:num>
  <w:num w:numId="25">
    <w:abstractNumId w:val="19"/>
  </w:num>
  <w:num w:numId="26">
    <w:abstractNumId w:val="15"/>
  </w:num>
  <w:num w:numId="27">
    <w:abstractNumId w:val="24"/>
  </w:num>
  <w:num w:numId="28">
    <w:abstractNumId w:val="16"/>
  </w:num>
  <w:num w:numId="29">
    <w:abstractNumId w:val="17"/>
  </w:num>
  <w:num w:numId="30">
    <w:abstractNumId w:val="18"/>
  </w:num>
  <w:num w:numId="31">
    <w:abstractNumId w:val="26"/>
  </w:num>
  <w:num w:numId="32">
    <w:abstractNumId w:val="31"/>
  </w:num>
  <w:num w:numId="33">
    <w:abstractNumId w:val="5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BA6"/>
    <w:rsid w:val="00033937"/>
    <w:rsid w:val="00063599"/>
    <w:rsid w:val="00074729"/>
    <w:rsid w:val="00086C5E"/>
    <w:rsid w:val="000D445F"/>
    <w:rsid w:val="001162F0"/>
    <w:rsid w:val="00116EC1"/>
    <w:rsid w:val="00160C36"/>
    <w:rsid w:val="001C5475"/>
    <w:rsid w:val="002004C2"/>
    <w:rsid w:val="00205D64"/>
    <w:rsid w:val="002147A5"/>
    <w:rsid w:val="00214A1F"/>
    <w:rsid w:val="00215A08"/>
    <w:rsid w:val="00235E36"/>
    <w:rsid w:val="00245429"/>
    <w:rsid w:val="002545CE"/>
    <w:rsid w:val="0027391D"/>
    <w:rsid w:val="00285267"/>
    <w:rsid w:val="002942FC"/>
    <w:rsid w:val="002D1A8E"/>
    <w:rsid w:val="002D3847"/>
    <w:rsid w:val="002F48D0"/>
    <w:rsid w:val="002F7161"/>
    <w:rsid w:val="00300844"/>
    <w:rsid w:val="00327BA6"/>
    <w:rsid w:val="00350E71"/>
    <w:rsid w:val="00394940"/>
    <w:rsid w:val="003D2B5C"/>
    <w:rsid w:val="003E4BA7"/>
    <w:rsid w:val="003E7382"/>
    <w:rsid w:val="003F13F9"/>
    <w:rsid w:val="003F39A8"/>
    <w:rsid w:val="004258F3"/>
    <w:rsid w:val="0043201B"/>
    <w:rsid w:val="0044234E"/>
    <w:rsid w:val="004C5E74"/>
    <w:rsid w:val="004D5916"/>
    <w:rsid w:val="004D6DD7"/>
    <w:rsid w:val="005203F1"/>
    <w:rsid w:val="005305DD"/>
    <w:rsid w:val="00554C09"/>
    <w:rsid w:val="005848EA"/>
    <w:rsid w:val="00585F91"/>
    <w:rsid w:val="00596805"/>
    <w:rsid w:val="005A1611"/>
    <w:rsid w:val="005E7096"/>
    <w:rsid w:val="005F4B5C"/>
    <w:rsid w:val="0062107A"/>
    <w:rsid w:val="00642C1C"/>
    <w:rsid w:val="006561AF"/>
    <w:rsid w:val="00673C62"/>
    <w:rsid w:val="00710958"/>
    <w:rsid w:val="00716F23"/>
    <w:rsid w:val="00720843"/>
    <w:rsid w:val="00742EBD"/>
    <w:rsid w:val="0074593E"/>
    <w:rsid w:val="00745FD7"/>
    <w:rsid w:val="00765436"/>
    <w:rsid w:val="00776D45"/>
    <w:rsid w:val="007834E9"/>
    <w:rsid w:val="00797699"/>
    <w:rsid w:val="007C1159"/>
    <w:rsid w:val="007C530E"/>
    <w:rsid w:val="007D343B"/>
    <w:rsid w:val="007D3596"/>
    <w:rsid w:val="008445A6"/>
    <w:rsid w:val="008508F1"/>
    <w:rsid w:val="008614AB"/>
    <w:rsid w:val="0086525F"/>
    <w:rsid w:val="00881A51"/>
    <w:rsid w:val="00882B75"/>
    <w:rsid w:val="00896B73"/>
    <w:rsid w:val="008A1576"/>
    <w:rsid w:val="008B06C6"/>
    <w:rsid w:val="008B3F25"/>
    <w:rsid w:val="008C11A3"/>
    <w:rsid w:val="008C172D"/>
    <w:rsid w:val="008D3FED"/>
    <w:rsid w:val="008E3F69"/>
    <w:rsid w:val="008E61ED"/>
    <w:rsid w:val="008E76C7"/>
    <w:rsid w:val="008F4744"/>
    <w:rsid w:val="00917BC5"/>
    <w:rsid w:val="00917E4C"/>
    <w:rsid w:val="00965F4D"/>
    <w:rsid w:val="00985691"/>
    <w:rsid w:val="009A300E"/>
    <w:rsid w:val="00A2705B"/>
    <w:rsid w:val="00A4285C"/>
    <w:rsid w:val="00A51129"/>
    <w:rsid w:val="00A52C21"/>
    <w:rsid w:val="00A63F27"/>
    <w:rsid w:val="00A83749"/>
    <w:rsid w:val="00AA7855"/>
    <w:rsid w:val="00AC7A3F"/>
    <w:rsid w:val="00AD74D5"/>
    <w:rsid w:val="00B275CE"/>
    <w:rsid w:val="00B5688D"/>
    <w:rsid w:val="00B706DB"/>
    <w:rsid w:val="00B816CC"/>
    <w:rsid w:val="00B91232"/>
    <w:rsid w:val="00BC1F65"/>
    <w:rsid w:val="00BF462F"/>
    <w:rsid w:val="00C16573"/>
    <w:rsid w:val="00C16F20"/>
    <w:rsid w:val="00C21FB6"/>
    <w:rsid w:val="00C62A64"/>
    <w:rsid w:val="00C727F7"/>
    <w:rsid w:val="00C95F3D"/>
    <w:rsid w:val="00CB6C00"/>
    <w:rsid w:val="00CF3982"/>
    <w:rsid w:val="00CF799E"/>
    <w:rsid w:val="00D00A71"/>
    <w:rsid w:val="00D13632"/>
    <w:rsid w:val="00D162C7"/>
    <w:rsid w:val="00D20621"/>
    <w:rsid w:val="00D33E86"/>
    <w:rsid w:val="00D413B4"/>
    <w:rsid w:val="00D557C8"/>
    <w:rsid w:val="00D656F4"/>
    <w:rsid w:val="00D766BE"/>
    <w:rsid w:val="00D97DD2"/>
    <w:rsid w:val="00DA0BD4"/>
    <w:rsid w:val="00DE3FF7"/>
    <w:rsid w:val="00DF68C3"/>
    <w:rsid w:val="00E0016B"/>
    <w:rsid w:val="00E54C06"/>
    <w:rsid w:val="00E63B7B"/>
    <w:rsid w:val="00E815D6"/>
    <w:rsid w:val="00E85648"/>
    <w:rsid w:val="00EA7E07"/>
    <w:rsid w:val="00EB1637"/>
    <w:rsid w:val="00ED2A41"/>
    <w:rsid w:val="00F733B2"/>
    <w:rsid w:val="00FA0E57"/>
    <w:rsid w:val="00FA7729"/>
    <w:rsid w:val="00FD1338"/>
    <w:rsid w:val="00FF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3EAA7"/>
  <w15:chartTrackingRefBased/>
  <w15:docId w15:val="{EF7ACB9E-69D7-408D-AEAD-792966760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BA6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link w:val="Heading1Char"/>
    <w:uiPriority w:val="9"/>
    <w:qFormat/>
    <w:rsid w:val="002D3847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D343B"/>
    <w:rPr>
      <w:color w:val="0000FF"/>
      <w:u w:val="single"/>
    </w:rPr>
  </w:style>
  <w:style w:type="character" w:styleId="FollowedHyperlink">
    <w:name w:val="FollowedHyperlink"/>
    <w:rsid w:val="0062107A"/>
    <w:rPr>
      <w:color w:val="800080"/>
      <w:u w:val="single"/>
    </w:rPr>
  </w:style>
  <w:style w:type="table" w:styleId="TableGrid">
    <w:name w:val="Table Grid"/>
    <w:basedOn w:val="TableNormal"/>
    <w:rsid w:val="00965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384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D3847"/>
    <w:rPr>
      <w:b/>
      <w:bCs/>
      <w:kern w:val="36"/>
      <w:sz w:val="48"/>
      <w:szCs w:val="48"/>
    </w:rPr>
  </w:style>
  <w:style w:type="paragraph" w:customStyle="1" w:styleId="Default">
    <w:name w:val="Default"/>
    <w:rsid w:val="002D38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rsid w:val="00235E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35E36"/>
    <w:rPr>
      <w:lang w:val="sr-Latn-CS" w:eastAsia="sr-Latn-CS"/>
    </w:rPr>
  </w:style>
  <w:style w:type="paragraph" w:styleId="Footer">
    <w:name w:val="footer"/>
    <w:basedOn w:val="Normal"/>
    <w:link w:val="FooterChar"/>
    <w:rsid w:val="00235E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35E36"/>
    <w:rPr>
      <w:lang w:val="sr-Latn-CS" w:eastAsia="sr-Latn-C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0A71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33937"/>
    <w:pPr>
      <w:adjustRightInd/>
      <w:ind w:left="107"/>
    </w:pPr>
    <w:rPr>
      <w:rFonts w:ascii="Cambria" w:eastAsia="Cambria" w:hAnsi="Cambria" w:cs="Cambria"/>
      <w:sz w:val="22"/>
      <w:szCs w:val="22"/>
      <w:lang w:val="en-US" w:eastAsia="en-US"/>
    </w:rPr>
  </w:style>
  <w:style w:type="paragraph" w:customStyle="1" w:styleId="mira">
    <w:name w:val="mira"/>
    <w:basedOn w:val="Normal"/>
    <w:rsid w:val="00033937"/>
    <w:pPr>
      <w:widowControl/>
      <w:autoSpaceDE/>
      <w:autoSpaceDN/>
      <w:adjustRightInd/>
      <w:jc w:val="both"/>
    </w:pPr>
    <w:rPr>
      <w:rFonts w:ascii="Dutch" w:hAnsi="Dutch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2.%20Tabele/Tabela%2010.1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../../../../3.%20Prilozi/10/Prilog%2010.2_analiza%20anketa%20zaposleni.doc" TargetMode="External"/><Relationship Id="rId4" Type="http://schemas.openxmlformats.org/officeDocument/2006/relationships/settings" Target="settings.xml"/><Relationship Id="rId9" Type="http://schemas.openxmlformats.org/officeDocument/2006/relationships/hyperlink" Target="../../../../3.%20Prilozi/10/Prilog%2010.1.%20Sematska%20organizzaciona%20struktura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C4A69-C12E-4DC6-8A84-988DF90F2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2: Стандарди и поступци за обезбеђење квалитета</vt:lpstr>
    </vt:vector>
  </TitlesOfParts>
  <Company/>
  <LinksUpToDate>false</LinksUpToDate>
  <CharactersWithSpaces>11593</CharactersWithSpaces>
  <SharedDoc>false</SharedDoc>
  <HLinks>
    <vt:vector size="114" baseType="variant">
      <vt:variant>
        <vt:i4>4980772</vt:i4>
      </vt:variant>
      <vt:variant>
        <vt:i4>54</vt:i4>
      </vt:variant>
      <vt:variant>
        <vt:i4>0</vt:i4>
      </vt:variant>
      <vt:variant>
        <vt:i4>5</vt:i4>
      </vt:variant>
      <vt:variant>
        <vt:lpwstr>F:\7.02.2019\Samovrednovanje  i SPK RG\Uputstva za pripremu samovrednovanja\Tabele\Tabela 10.1.docx</vt:lpwstr>
      </vt:variant>
      <vt:variant>
        <vt:lpwstr/>
      </vt:variant>
      <vt:variant>
        <vt:i4>6684730</vt:i4>
      </vt:variant>
      <vt:variant>
        <vt:i4>51</vt:i4>
      </vt:variant>
      <vt:variant>
        <vt:i4>0</vt:i4>
      </vt:variant>
      <vt:variant>
        <vt:i4>5</vt:i4>
      </vt:variant>
      <vt:variant>
        <vt:lpwstr>../Prilozi/IzvestajOSamovrednovanjuSkoleDecembar2011/SprovedeneObradjeneAnkete/Obrazac13NenastavnoOsoblje-10-11.xls</vt:lpwstr>
      </vt:variant>
      <vt:variant>
        <vt:lpwstr/>
      </vt:variant>
      <vt:variant>
        <vt:i4>2031618</vt:i4>
      </vt:variant>
      <vt:variant>
        <vt:i4>48</vt:i4>
      </vt:variant>
      <vt:variant>
        <vt:i4>0</vt:i4>
      </vt:variant>
      <vt:variant>
        <vt:i4>5</vt:i4>
      </vt:variant>
      <vt:variant>
        <vt:lpwstr>../Prilozi/P.10.2.doc</vt:lpwstr>
      </vt:variant>
      <vt:variant>
        <vt:lpwstr/>
      </vt:variant>
      <vt:variant>
        <vt:i4>7667754</vt:i4>
      </vt:variant>
      <vt:variant>
        <vt:i4>45</vt:i4>
      </vt:variant>
      <vt:variant>
        <vt:i4>0</vt:i4>
      </vt:variant>
      <vt:variant>
        <vt:i4>5</vt:i4>
      </vt:variant>
      <vt:variant>
        <vt:lpwstr>../Prilozi/IzvestajOSamovrednovanjuSkoleDecembar2011/Prilozi/statut.pdf</vt:lpwstr>
      </vt:variant>
      <vt:variant>
        <vt:lpwstr/>
      </vt:variant>
      <vt:variant>
        <vt:i4>5439562</vt:i4>
      </vt:variant>
      <vt:variant>
        <vt:i4>42</vt:i4>
      </vt:variant>
      <vt:variant>
        <vt:i4>0</vt:i4>
      </vt:variant>
      <vt:variant>
        <vt:i4>5</vt:i4>
      </vt:variant>
      <vt:variant>
        <vt:lpwstr>../Tabele/T.10.1.doc</vt:lpwstr>
      </vt:variant>
      <vt:variant>
        <vt:lpwstr/>
      </vt:variant>
      <vt:variant>
        <vt:i4>3080280</vt:i4>
      </vt:variant>
      <vt:variant>
        <vt:i4>39</vt:i4>
      </vt:variant>
      <vt:variant>
        <vt:i4>0</vt:i4>
      </vt:variant>
      <vt:variant>
        <vt:i4>5</vt:i4>
      </vt:variant>
      <vt:variant>
        <vt:lpwstr>../Prilozi/IzvestajOSamovrednovanjuSkoleDecembar2011/Obrasci/14 Upitnik za instituciju_ nastavnici i saradnici.doc</vt:lpwstr>
      </vt:variant>
      <vt:variant>
        <vt:lpwstr/>
      </vt:variant>
      <vt:variant>
        <vt:i4>262228</vt:i4>
      </vt:variant>
      <vt:variant>
        <vt:i4>36</vt:i4>
      </vt:variant>
      <vt:variant>
        <vt:i4>0</vt:i4>
      </vt:variant>
      <vt:variant>
        <vt:i4>5</vt:i4>
      </vt:variant>
      <vt:variant>
        <vt:lpwstr>../Prilozi/IzvestajOSamovrednovanjuSkoleDecembar2011/SprovedeneObradjeneAnkete/Obrazac14NastavnoOsoblje-10-11.xls</vt:lpwstr>
      </vt:variant>
      <vt:variant>
        <vt:lpwstr/>
      </vt:variant>
      <vt:variant>
        <vt:i4>6684730</vt:i4>
      </vt:variant>
      <vt:variant>
        <vt:i4>33</vt:i4>
      </vt:variant>
      <vt:variant>
        <vt:i4>0</vt:i4>
      </vt:variant>
      <vt:variant>
        <vt:i4>5</vt:i4>
      </vt:variant>
      <vt:variant>
        <vt:lpwstr>../Prilozi/IzvestajOSamovrednovanjuSkoleDecembar2011/SprovedeneObradjeneAnkete/Obrazac13NenastavnoOsoblje-10-11.xls</vt:lpwstr>
      </vt:variant>
      <vt:variant>
        <vt:lpwstr/>
      </vt:variant>
      <vt:variant>
        <vt:i4>3080280</vt:i4>
      </vt:variant>
      <vt:variant>
        <vt:i4>30</vt:i4>
      </vt:variant>
      <vt:variant>
        <vt:i4>0</vt:i4>
      </vt:variant>
      <vt:variant>
        <vt:i4>5</vt:i4>
      </vt:variant>
      <vt:variant>
        <vt:lpwstr>../Prilozi/IzvestajOSamovrednovanjuSkoleDecembar2011/Obrasci/14 Upitnik za instituciju_ nastavnici i saradnici.doc</vt:lpwstr>
      </vt:variant>
      <vt:variant>
        <vt:lpwstr/>
      </vt:variant>
      <vt:variant>
        <vt:i4>655475</vt:i4>
      </vt:variant>
      <vt:variant>
        <vt:i4>27</vt:i4>
      </vt:variant>
      <vt:variant>
        <vt:i4>0</vt:i4>
      </vt:variant>
      <vt:variant>
        <vt:i4>5</vt:i4>
      </vt:variant>
      <vt:variant>
        <vt:lpwstr>../Prilozi/IzvestajOSamovrednovanjuSkoleDecembar2011/Obrasci/13 Upitnik za instituciju_ zaposleni.doc</vt:lpwstr>
      </vt:variant>
      <vt:variant>
        <vt:lpwstr/>
      </vt:variant>
      <vt:variant>
        <vt:i4>262228</vt:i4>
      </vt:variant>
      <vt:variant>
        <vt:i4>24</vt:i4>
      </vt:variant>
      <vt:variant>
        <vt:i4>0</vt:i4>
      </vt:variant>
      <vt:variant>
        <vt:i4>5</vt:i4>
      </vt:variant>
      <vt:variant>
        <vt:lpwstr>../Prilozi/IzvestajOSamovrednovanjuSkoleDecembar2011/SprovedeneObradjeneAnkete/Obrazac14NastavnoOsoblje-10-11.xls</vt:lpwstr>
      </vt:variant>
      <vt:variant>
        <vt:lpwstr/>
      </vt:variant>
      <vt:variant>
        <vt:i4>6684730</vt:i4>
      </vt:variant>
      <vt:variant>
        <vt:i4>21</vt:i4>
      </vt:variant>
      <vt:variant>
        <vt:i4>0</vt:i4>
      </vt:variant>
      <vt:variant>
        <vt:i4>5</vt:i4>
      </vt:variant>
      <vt:variant>
        <vt:lpwstr>../Prilozi/IzvestajOSamovrednovanjuSkoleDecembar2011/SprovedeneObradjeneAnkete/Obrazac13NenastavnoOsoblje-10-11.xls</vt:lpwstr>
      </vt:variant>
      <vt:variant>
        <vt:lpwstr/>
      </vt:variant>
      <vt:variant>
        <vt:i4>3080280</vt:i4>
      </vt:variant>
      <vt:variant>
        <vt:i4>18</vt:i4>
      </vt:variant>
      <vt:variant>
        <vt:i4>0</vt:i4>
      </vt:variant>
      <vt:variant>
        <vt:i4>5</vt:i4>
      </vt:variant>
      <vt:variant>
        <vt:lpwstr>../Prilozi/IzvestajOSamovrednovanjuSkoleDecembar2011/Obrasci/14 Upitnik za instituciju_ nastavnici i saradnici.doc</vt:lpwstr>
      </vt:variant>
      <vt:variant>
        <vt:lpwstr/>
      </vt:variant>
      <vt:variant>
        <vt:i4>655475</vt:i4>
      </vt:variant>
      <vt:variant>
        <vt:i4>15</vt:i4>
      </vt:variant>
      <vt:variant>
        <vt:i4>0</vt:i4>
      </vt:variant>
      <vt:variant>
        <vt:i4>5</vt:i4>
      </vt:variant>
      <vt:variant>
        <vt:lpwstr>../Prilozi/IzvestajOSamovrednovanjuSkoleDecembar2011/Obrasci/13 Upitnik za instituciju_ zaposleni.doc</vt:lpwstr>
      </vt:variant>
      <vt:variant>
        <vt:lpwstr/>
      </vt:variant>
      <vt:variant>
        <vt:i4>7143464</vt:i4>
      </vt:variant>
      <vt:variant>
        <vt:i4>12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393303</vt:i4>
      </vt:variant>
      <vt:variant>
        <vt:i4>9</vt:i4>
      </vt:variant>
      <vt:variant>
        <vt:i4>0</vt:i4>
      </vt:variant>
      <vt:variant>
        <vt:i4>5</vt:i4>
      </vt:variant>
      <vt:variant>
        <vt:lpwstr>../Prilozi/P.2.1 Pravilnik za samovrednovanje i ocenjivanje kvaliteta.pdf</vt:lpwstr>
      </vt:variant>
      <vt:variant>
        <vt:lpwstr/>
      </vt:variant>
      <vt:variant>
        <vt:i4>2031618</vt:i4>
      </vt:variant>
      <vt:variant>
        <vt:i4>6</vt:i4>
      </vt:variant>
      <vt:variant>
        <vt:i4>0</vt:i4>
      </vt:variant>
      <vt:variant>
        <vt:i4>5</vt:i4>
      </vt:variant>
      <vt:variant>
        <vt:lpwstr>../Prilozi/P.10.2.doc</vt:lpwstr>
      </vt:variant>
      <vt:variant>
        <vt:lpwstr/>
      </vt:variant>
      <vt:variant>
        <vt:i4>7143464</vt:i4>
      </vt:variant>
      <vt:variant>
        <vt:i4>3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393303</vt:i4>
      </vt:variant>
      <vt:variant>
        <vt:i4>0</vt:i4>
      </vt:variant>
      <vt:variant>
        <vt:i4>0</vt:i4>
      </vt:variant>
      <vt:variant>
        <vt:i4>5</vt:i4>
      </vt:variant>
      <vt:variant>
        <vt:lpwstr>../Prilozi/P.2.1 Pravilnik za samovrednovanje i ocenjivanje kvaliteta.pdf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2: Стандарди и поступци за обезбеђење квалитета</dc:title>
  <dc:subject/>
  <dc:creator>Marija</dc:creator>
  <cp:keywords/>
  <cp:lastModifiedBy>Goran Stojanovic</cp:lastModifiedBy>
  <cp:revision>74</cp:revision>
  <dcterms:created xsi:type="dcterms:W3CDTF">2019-05-16T07:41:00Z</dcterms:created>
  <dcterms:modified xsi:type="dcterms:W3CDTF">2025-12-30T21:27:00Z</dcterms:modified>
</cp:coreProperties>
</file>